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0.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106"/>
        <w:tblBorders>
          <w:top w:val="nil"/>
          <w:left w:val="nil"/>
          <w:bottom w:val="nil"/>
          <w:insideH w:val="nil"/>
          <w:right w:val="nil"/>
          <w:insideV w:val="nil"/>
        </w:tblBorders>
        <w:tblCellMar>
          <w:top w:type="dxa" w:w="0"/>
          <w:left w:type="dxa" w:w="108"/>
          <w:bottom w:type="dxa" w:w="0"/>
          <w:right w:type="dxa" w:w="108"/>
        </w:tblCellMar>
      </w:tblPr>
      <w:tblGrid>
        <w:gridCol w:w="9574"/>
      </w:tblGrid>
      <w:tr>
        <w:trPr>
          <w:cantSplit w:val="false"/>
        </w:trPr>
        <w:tc>
          <w:tcPr>
            <w:tcW w:type="dxa" w:w="9574"/>
            <w:tcBorders>
              <w:top w:val="nil"/>
              <w:left w:val="nil"/>
              <w:bottom w:val="nil"/>
              <w:right w:val="nil"/>
            </w:tcBorders>
            <w:shd w:fill="FFFFFF" w:val="clear"/>
          </w:tcPr>
          <w:p>
            <w:pPr>
              <w:pStyle w:val="style0"/>
              <w:ind w:hanging="0" w:left="0" w:right="-2"/>
              <w:jc w:val="center"/>
              <w:rPr/>
            </w:pPr>
            <w:r>
              <w:rPr/>
            </w:r>
          </w:p>
          <w:p>
            <w:pPr>
              <w:pStyle w:val="style0"/>
              <w:spacing w:after="0" w:before="0" w:line="200" w:lineRule="atLeast"/>
              <w:ind w:hanging="0" w:left="0" w:right="-2"/>
              <w:contextualSpacing w:val="false"/>
              <w:jc w:val="center"/>
              <w:rPr>
                <w:rFonts w:ascii="Times New Roman" w:cs="Times New Roman" w:hAnsi="Times New Roman"/>
                <w:sz w:val="28"/>
                <w:szCs w:val="28"/>
                <w:lang w:val="uk-UA"/>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44.95pt;height:59.95pt" type="shapetype_75">
                    <v:fill detectmouseclick="t" r:id="rId2"/>
                    <v:wrap v:type="none"/>
                    <v:stroke color="#3465af" endcap="flat" joinstyle="round"/>
                  </v:shape>
                </w:pict>
              </w:rPr>
            </w:pPr>
            <w:r>
              <w:rPr>
                <w:rFonts w:ascii="Times New Roman" w:cs="Times New Roman" w:hAnsi="Times New Roman"/>
                <w:sz w:val="28"/>
                <w:szCs w:val="28"/>
                <w:lang w:val="uk-UA"/>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44.95pt;height:59.95pt" type="shapetype_75">
                    <v:fill detectmouseclick="t" r:id="rId2"/>
                    <v:wrap v:type="none"/>
                    <v:stroke color="#3465af" endcap="flat" joinstyle="round"/>
                  </v:shape>
                </w:pict>
              </w:rPr>
            </w:r>
          </w:p>
          <w:p>
            <w:pPr>
              <w:pStyle w:val="style0"/>
              <w:spacing w:after="0" w:before="0" w:line="200" w:lineRule="atLeast"/>
              <w:ind w:hanging="0" w:left="0" w:right="-2"/>
              <w:contextualSpacing w:val="false"/>
              <w:jc w:val="center"/>
              <w:rPr>
                <w:rFonts w:ascii="Times New Roman" w:cs="Times New Roman" w:hAnsi="Times New Roman"/>
                <w:sz w:val="28"/>
                <w:szCs w:val="28"/>
                <w:lang w:val="uk-UA"/>
              </w:rPr>
            </w:pPr>
            <w:r>
              <w:rPr>
                <w:rFonts w:ascii="Times New Roman" w:cs="Times New Roman" w:hAnsi="Times New Roman"/>
                <w:sz w:val="28"/>
                <w:szCs w:val="28"/>
                <w:lang w:val="uk-UA"/>
              </w:rPr>
              <w:t>Україна</w:t>
            </w:r>
          </w:p>
          <w:p>
            <w:pPr>
              <w:pStyle w:val="style0"/>
              <w:spacing w:after="0" w:before="0" w:line="200" w:lineRule="atLeast"/>
              <w:ind w:hanging="0" w:left="0" w:right="-2"/>
              <w:contextualSpacing w:val="false"/>
              <w:jc w:val="center"/>
              <w:rPr>
                <w:rFonts w:ascii="Times New Roman" w:cs="Times New Roman" w:hAnsi="Times New Roman"/>
                <w:sz w:val="28"/>
                <w:szCs w:val="28"/>
                <w:lang w:val="uk-UA"/>
              </w:rPr>
            </w:pPr>
            <w:r>
              <w:rPr>
                <w:rFonts w:ascii="Times New Roman" w:cs="Times New Roman" w:hAnsi="Times New Roman"/>
                <w:sz w:val="28"/>
                <w:szCs w:val="28"/>
                <w:lang w:val="uk-UA"/>
              </w:rPr>
              <w:t>Мелітопольська міська рада</w:t>
            </w:r>
          </w:p>
          <w:p>
            <w:pPr>
              <w:pStyle w:val="style0"/>
              <w:spacing w:after="0" w:before="0" w:line="200" w:lineRule="atLeast"/>
              <w:ind w:hanging="0" w:left="0" w:right="-2"/>
              <w:contextualSpacing w:val="false"/>
              <w:jc w:val="center"/>
              <w:rPr>
                <w:rFonts w:ascii="Times New Roman" w:cs="Times New Roman" w:hAnsi="Times New Roman"/>
                <w:sz w:val="28"/>
                <w:szCs w:val="28"/>
                <w:lang w:val="uk-UA"/>
              </w:rPr>
            </w:pPr>
            <w:r>
              <w:rPr>
                <w:rFonts w:ascii="Times New Roman" w:cs="Times New Roman" w:hAnsi="Times New Roman"/>
                <w:sz w:val="28"/>
                <w:szCs w:val="28"/>
                <w:lang w:val="uk-UA"/>
              </w:rPr>
              <w:t>Запорізької області</w:t>
            </w:r>
          </w:p>
          <w:p>
            <w:pPr>
              <w:pStyle w:val="style0"/>
              <w:spacing w:after="0" w:before="0" w:line="200" w:lineRule="atLeast"/>
              <w:ind w:hanging="0" w:left="0" w:right="-2"/>
              <w:contextualSpacing w:val="false"/>
              <w:jc w:val="center"/>
              <w:rPr>
                <w:rFonts w:ascii="Times New Roman" w:cs="Times New Roman" w:hAnsi="Times New Roman"/>
                <w:sz w:val="28"/>
                <w:szCs w:val="28"/>
                <w:lang w:val="uk-UA"/>
              </w:rPr>
            </w:pPr>
            <w:r>
              <w:rPr>
                <w:rFonts w:ascii="Times New Roman" w:cs="Times New Roman" w:hAnsi="Times New Roman"/>
                <w:sz w:val="28"/>
                <w:szCs w:val="28"/>
              </w:rPr>
              <w:t>V</w:t>
            </w:r>
            <w:r>
              <w:rPr>
                <w:rFonts w:ascii="Times New Roman" w:cs="Times New Roman" w:hAnsi="Times New Roman"/>
                <w:sz w:val="28"/>
                <w:szCs w:val="28"/>
                <w:lang w:val="en-US"/>
              </w:rPr>
              <w:t>II</w:t>
            </w:r>
            <w:r>
              <w:rPr>
                <w:rFonts w:ascii="Times New Roman" w:cs="Times New Roman" w:hAnsi="Times New Roman"/>
                <w:sz w:val="28"/>
                <w:szCs w:val="28"/>
                <w:lang w:val="uk-UA"/>
              </w:rPr>
              <w:t xml:space="preserve"> скликання</w:t>
            </w:r>
          </w:p>
          <w:p>
            <w:pPr>
              <w:pStyle w:val="style0"/>
              <w:spacing w:after="0" w:before="0" w:line="200" w:lineRule="atLeast"/>
              <w:ind w:hanging="0" w:left="0" w:right="-2"/>
              <w:contextualSpacing w:val="false"/>
              <w:jc w:val="center"/>
              <w:rPr>
                <w:rFonts w:ascii="Times New Roman" w:cs="Times New Roman" w:hAnsi="Times New Roman"/>
                <w:sz w:val="28"/>
                <w:szCs w:val="28"/>
                <w:lang w:val="uk-UA"/>
              </w:rPr>
            </w:pPr>
            <w:r>
              <w:rPr>
                <w:rFonts w:ascii="Times New Roman" w:cs="Times New Roman" w:hAnsi="Times New Roman"/>
                <w:sz w:val="28"/>
                <w:szCs w:val="28"/>
                <w:lang w:val="uk-UA"/>
              </w:rPr>
              <w:t xml:space="preserve">_ сесія </w:t>
            </w:r>
          </w:p>
          <w:p>
            <w:pPr>
              <w:pStyle w:val="style0"/>
              <w:spacing w:after="0" w:before="0" w:line="200" w:lineRule="atLeast"/>
              <w:ind w:hanging="0" w:left="0" w:right="-2"/>
              <w:contextualSpacing w:val="false"/>
              <w:jc w:val="center"/>
              <w:rPr>
                <w:rFonts w:ascii="Times New Roman" w:cs="Times New Roman" w:hAnsi="Times New Roman"/>
                <w:sz w:val="28"/>
                <w:szCs w:val="28"/>
              </w:rPr>
            </w:pPr>
            <w:r>
              <w:rPr>
                <w:rFonts w:ascii="Times New Roman" w:cs="Times New Roman" w:hAnsi="Times New Roman"/>
                <w:sz w:val="28"/>
                <w:szCs w:val="28"/>
              </w:rPr>
            </w:r>
          </w:p>
          <w:p>
            <w:pPr>
              <w:pStyle w:val="style0"/>
              <w:spacing w:after="0" w:before="0" w:line="200" w:lineRule="atLeast"/>
              <w:ind w:hanging="0" w:left="0" w:right="-2"/>
              <w:contextualSpacing w:val="false"/>
              <w:jc w:val="center"/>
              <w:rPr>
                <w:rFonts w:ascii="Times New Roman" w:cs="Times New Roman" w:hAnsi="Times New Roman"/>
                <w:bCs/>
                <w:sz w:val="28"/>
                <w:szCs w:val="28"/>
                <w:lang w:val="uk-UA"/>
              </w:rPr>
            </w:pPr>
            <w:r>
              <w:rPr>
                <w:rFonts w:ascii="Times New Roman" w:cs="Times New Roman" w:hAnsi="Times New Roman"/>
                <w:bCs/>
                <w:sz w:val="28"/>
                <w:szCs w:val="28"/>
                <w:lang w:val="uk-UA"/>
              </w:rPr>
              <w:t>Р І Ш Е Н Н Я</w:t>
            </w:r>
          </w:p>
          <w:p>
            <w:pPr>
              <w:pStyle w:val="style0"/>
              <w:spacing w:after="0" w:before="0" w:line="100" w:lineRule="atLeast"/>
              <w:ind w:hanging="0" w:left="0" w:right="-2"/>
              <w:contextualSpacing w:val="false"/>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spacing w:after="0" w:before="0" w:line="100" w:lineRule="atLeast"/>
              <w:ind w:hanging="0" w:left="0" w:right="-2"/>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__________</w:t>
              <w:tab/>
              <w:tab/>
              <w:tab/>
              <w:tab/>
              <w:tab/>
              <w:tab/>
              <w:tab/>
              <w:tab/>
              <w:tab/>
              <w:tab/>
              <w:tab/>
              <w:t>№ ___</w:t>
            </w:r>
          </w:p>
          <w:p>
            <w:pPr>
              <w:pStyle w:val="style0"/>
              <w:widowControl w:val="false"/>
              <w:tabs>
                <w:tab w:leader="none" w:pos="8447" w:val="left"/>
              </w:tabs>
              <w:spacing w:after="0" w:before="0" w:line="100" w:lineRule="atLeast"/>
              <w:ind w:hanging="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447" w:val="left"/>
              </w:tabs>
              <w:spacing w:after="0" w:before="0" w:line="100" w:lineRule="atLeast"/>
              <w:ind w:hanging="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447" w:val="left"/>
              </w:tabs>
              <w:spacing w:after="0" w:before="0" w:line="100" w:lineRule="atLeast"/>
              <w:ind w:hanging="0" w:left="0" w:right="4574"/>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Про затвердження Положення про постійні депутатські комісії Мелітопольської міської ради Запорізької області </w:t>
            </w:r>
            <w:r>
              <w:rPr>
                <w:rFonts w:ascii="Times New Roman" w:cs="Times New Roman" w:hAnsi="Times New Roman"/>
                <w:sz w:val="28"/>
                <w:szCs w:val="28"/>
                <w:lang w:val="en-US"/>
              </w:rPr>
              <w:t>VI</w:t>
            </w:r>
            <w:r>
              <w:rPr>
                <w:rFonts w:ascii="Times New Roman" w:cs="Times New Roman" w:hAnsi="Times New Roman"/>
                <w:sz w:val="28"/>
                <w:szCs w:val="28"/>
                <w:lang w:val="uk-UA"/>
              </w:rPr>
              <w:t>І скликання</w:t>
            </w:r>
          </w:p>
        </w:tc>
      </w:tr>
    </w:tbl>
    <w:p>
      <w:pPr>
        <w:pStyle w:val="style0"/>
        <w:widowControl w:val="false"/>
        <w:spacing w:after="0" w:before="0" w:line="100" w:lineRule="atLeast"/>
        <w:ind w:hanging="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spacing w:after="0" w:before="0" w:line="100" w:lineRule="atLeast"/>
        <w:ind w:firstLine="54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З метою визначення переліку, функціональної спрямованості та порядку організації роботи постійних депутатських комісій Мелітопольської міської ради Запорізької області </w:t>
      </w:r>
      <w:r>
        <w:rPr>
          <w:rFonts w:ascii="Times New Roman" w:cs="Times New Roman" w:hAnsi="Times New Roman"/>
          <w:sz w:val="28"/>
          <w:szCs w:val="28"/>
          <w:lang w:val="en-US"/>
        </w:rPr>
        <w:t>VI</w:t>
      </w:r>
      <w:r>
        <w:rPr>
          <w:rFonts w:ascii="Times New Roman" w:cs="Times New Roman" w:hAnsi="Times New Roman"/>
          <w:sz w:val="28"/>
          <w:szCs w:val="28"/>
          <w:lang w:val="uk-UA"/>
        </w:rPr>
        <w:t xml:space="preserve">І скликання, відповідно до частини 13 статті 46, частини 15 статті 47 та керуючись статтею 25, 26 Закону України «Про місцеве самоврядування в Україні», </w:t>
      </w:r>
    </w:p>
    <w:p>
      <w:pPr>
        <w:pStyle w:val="style0"/>
        <w:widowControl w:val="false"/>
        <w:spacing w:after="0" w:before="0" w:line="100" w:lineRule="atLeast"/>
        <w:ind w:firstLine="54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spacing w:after="0" w:before="0" w:line="100" w:lineRule="atLeast"/>
        <w:ind w:firstLine="540" w:left="0" w:right="-2"/>
        <w:contextualSpacing w:val="false"/>
        <w:jc w:val="both"/>
        <w:rPr>
          <w:rFonts w:ascii="Times New Roman" w:cs="Times New Roman" w:hAnsi="Times New Roman"/>
          <w:bCs/>
          <w:sz w:val="28"/>
          <w:szCs w:val="28"/>
          <w:lang w:val="uk-UA"/>
        </w:rPr>
      </w:pPr>
      <w:r>
        <w:rPr>
          <w:rFonts w:ascii="Times New Roman" w:cs="Times New Roman" w:hAnsi="Times New Roman"/>
          <w:sz w:val="28"/>
          <w:szCs w:val="28"/>
          <w:lang w:val="uk-UA"/>
        </w:rPr>
        <w:t>Мелітопольської</w:t>
      </w:r>
      <w:r>
        <w:rPr>
          <w:rFonts w:ascii="Times New Roman" w:cs="Times New Roman" w:hAnsi="Times New Roman"/>
          <w:bCs/>
          <w:sz w:val="28"/>
          <w:szCs w:val="28"/>
          <w:lang w:val="uk-UA"/>
        </w:rPr>
        <w:t xml:space="preserve"> міська рада Запорізької області</w:t>
      </w:r>
    </w:p>
    <w:p>
      <w:pPr>
        <w:pStyle w:val="style0"/>
        <w:widowControl w:val="false"/>
        <w:spacing w:after="0" w:before="0" w:line="100" w:lineRule="atLeast"/>
        <w:ind w:hanging="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spacing w:after="0" w:before="0" w:line="100" w:lineRule="atLeast"/>
        <w:ind w:hanging="0" w:left="0" w:right="-2"/>
        <w:contextualSpacing w:val="false"/>
        <w:rPr>
          <w:rFonts w:ascii="Times New Roman" w:cs="Times New Roman" w:hAnsi="Times New Roman"/>
          <w:b/>
          <w:bCs/>
          <w:sz w:val="28"/>
          <w:szCs w:val="28"/>
          <w:lang w:val="uk-UA"/>
        </w:rPr>
      </w:pPr>
      <w:r>
        <w:rPr>
          <w:rFonts w:ascii="Times New Roman" w:cs="Times New Roman" w:hAnsi="Times New Roman"/>
          <w:b/>
          <w:bCs/>
          <w:sz w:val="28"/>
          <w:szCs w:val="28"/>
          <w:lang w:val="uk-UA"/>
        </w:rPr>
        <w:t>ВИРІШИЛА:</w:t>
      </w:r>
    </w:p>
    <w:p>
      <w:pPr>
        <w:pStyle w:val="style0"/>
        <w:widowControl w:val="false"/>
        <w:spacing w:after="0" w:before="0" w:line="100" w:lineRule="atLeast"/>
        <w:ind w:hanging="0" w:left="0" w:right="-2"/>
        <w:contextualSpacing w:val="false"/>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w:t>
      </w:r>
      <w:r>
        <w:rPr>
          <w:rFonts w:ascii="Times New Roman" w:cs="Times New Roman" w:hAnsi="Times New Roman"/>
          <w:sz w:val="28"/>
          <w:szCs w:val="28"/>
          <w:lang w:val="uk-UA"/>
        </w:rPr>
        <w:t xml:space="preserve">Затвердити Положення про постійні депутатські комісії Мелітопольської міської ради Запорізької області </w:t>
      </w:r>
      <w:r>
        <w:rPr>
          <w:rFonts w:ascii="Times New Roman" w:cs="Times New Roman" w:hAnsi="Times New Roman"/>
          <w:sz w:val="28"/>
          <w:szCs w:val="28"/>
          <w:lang w:val="en-US"/>
        </w:rPr>
        <w:t>VI</w:t>
      </w:r>
      <w:r>
        <w:rPr>
          <w:rFonts w:ascii="Times New Roman" w:cs="Times New Roman" w:hAnsi="Times New Roman"/>
          <w:sz w:val="28"/>
          <w:szCs w:val="28"/>
          <w:lang w:val="uk-UA"/>
        </w:rPr>
        <w:t>І скликання (додається).</w:t>
      </w:r>
    </w:p>
    <w:p>
      <w:pPr>
        <w:pStyle w:val="style0"/>
        <w:widowControl w:val="false"/>
        <w:spacing w:after="0" w:before="0" w:line="100" w:lineRule="atLeast"/>
        <w:ind w:hanging="0" w:left="0" w:right="-2"/>
        <w:contextualSpacing w:val="false"/>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spacing w:after="0" w:before="0" w:line="100" w:lineRule="atLeast"/>
        <w:ind w:hanging="0" w:left="0" w:right="-2"/>
        <w:contextualSpacing w:val="false"/>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spacing w:after="0" w:before="0" w:line="100" w:lineRule="atLeast"/>
        <w:ind w:hanging="0" w:left="0" w:right="-2"/>
        <w:contextualSpacing w:val="false"/>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spacing w:after="0" w:before="0" w:line="100" w:lineRule="atLeast"/>
        <w:ind w:hanging="0" w:left="0" w:right="-2"/>
        <w:contextualSpacing w:val="false"/>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shd w:fill="FFFFFF" w:val="clear"/>
        <w:tabs>
          <w:tab w:leader="none" w:pos="7740" w:val="left"/>
        </w:tabs>
        <w:spacing w:after="0" w:before="0" w:line="100" w:lineRule="atLeast"/>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Головуючий на засіданні _</w:t>
      </w:r>
      <w:bookmarkStart w:id="0" w:name="_GoBack"/>
      <w:bookmarkEnd w:id="0"/>
      <w:r>
        <w:rPr>
          <w:rFonts w:ascii="Times New Roman" w:cs="Times New Roman" w:hAnsi="Times New Roman"/>
          <w:sz w:val="28"/>
          <w:szCs w:val="28"/>
          <w:lang w:val="uk-UA"/>
        </w:rPr>
        <w:t xml:space="preserve"> сесії </w:t>
      </w:r>
    </w:p>
    <w:p>
      <w:pPr>
        <w:pStyle w:val="style0"/>
        <w:shd w:fill="FFFFFF" w:val="clear"/>
        <w:tabs>
          <w:tab w:leader="none" w:pos="7740" w:val="left"/>
        </w:tabs>
        <w:spacing w:after="0" w:before="0" w:line="100" w:lineRule="atLeast"/>
        <w:contextualSpacing w:val="false"/>
        <w:rPr>
          <w:rFonts w:ascii="Times New Roman" w:cs="Times New Roman" w:hAnsi="Times New Roman"/>
          <w:color w:val="000000"/>
          <w:spacing w:val="-1"/>
          <w:sz w:val="28"/>
          <w:szCs w:val="28"/>
          <w:lang w:val="uk-UA"/>
        </w:rPr>
      </w:pPr>
      <w:r>
        <w:rPr>
          <w:rFonts w:ascii="Times New Roman" w:cs="Times New Roman" w:hAnsi="Times New Roman"/>
          <w:color w:val="000000"/>
          <w:spacing w:val="-1"/>
          <w:sz w:val="28"/>
          <w:szCs w:val="28"/>
          <w:lang w:val="uk-UA"/>
        </w:rPr>
        <w:t xml:space="preserve">Мелітопольської міської ради </w:t>
      </w:r>
    </w:p>
    <w:p>
      <w:pPr>
        <w:pStyle w:val="style0"/>
        <w:tabs>
          <w:tab w:leader="none" w:pos="3686" w:val="right"/>
        </w:tabs>
        <w:spacing w:after="0" w:before="0" w:line="100" w:lineRule="atLeast"/>
        <w:contextualSpacing w:val="false"/>
        <w:jc w:val="both"/>
        <w:rPr>
          <w:rFonts w:ascii="Times New Roman" w:cs="Times New Roman" w:hAnsi="Times New Roman"/>
          <w:color w:val="000000"/>
          <w:spacing w:val="-1"/>
          <w:sz w:val="28"/>
          <w:szCs w:val="28"/>
          <w:lang w:val="uk-UA"/>
        </w:rPr>
      </w:pPr>
      <w:r>
        <w:rPr>
          <w:rFonts w:ascii="Times New Roman" w:cs="Times New Roman" w:hAnsi="Times New Roman"/>
          <w:color w:val="000000"/>
          <w:spacing w:val="-1"/>
          <w:sz w:val="28"/>
          <w:szCs w:val="28"/>
          <w:lang w:val="uk-UA"/>
        </w:rPr>
        <w:t>Запорізької області VII скликання                                         _______________</w:t>
      </w:r>
    </w:p>
    <w:p>
      <w:pPr>
        <w:pStyle w:val="style0"/>
        <w:rPr>
          <w:rFonts w:ascii="Times New Roman" w:cs="Times New Roman" w:hAnsi="Times New Roman"/>
          <w:sz w:val="28"/>
          <w:szCs w:val="28"/>
        </w:rPr>
      </w:pPr>
      <w:r>
        <w:rPr>
          <w:rFonts w:ascii="Times New Roman" w:cs="Times New Roman" w:hAnsi="Times New Roman"/>
          <w:sz w:val="28"/>
          <w:szCs w:val="28"/>
        </w:rPr>
      </w:r>
    </w:p>
    <w:p>
      <w:pPr>
        <w:pStyle w:val="style0"/>
        <w:rPr>
          <w:rFonts w:ascii="Times New Roman" w:cs="Times New Roman" w:hAnsi="Times New Roman"/>
          <w:lang w:val="uk-UA"/>
        </w:rPr>
      </w:pPr>
      <w:r>
        <w:rPr>
          <w:rFonts w:ascii="Times New Roman" w:cs="Times New Roman" w:hAnsi="Times New Roman"/>
          <w:lang w:val="uk-UA"/>
        </w:rPr>
      </w:r>
    </w:p>
    <w:p>
      <w:pPr>
        <w:pStyle w:val="style0"/>
        <w:rPr>
          <w:rFonts w:ascii="Times New Roman" w:cs="Times New Roman" w:hAnsi="Times New Roman"/>
          <w:lang w:val="uk-UA"/>
        </w:rPr>
      </w:pPr>
      <w:r>
        <w:rPr>
          <w:rFonts w:ascii="Times New Roman" w:cs="Times New Roman" w:hAnsi="Times New Roman"/>
          <w:lang w:val="uk-UA"/>
        </w:rPr>
      </w:r>
    </w:p>
    <w:p>
      <w:pPr>
        <w:pStyle w:val="style0"/>
        <w:spacing w:after="0" w:before="0" w:line="100" w:lineRule="atLeast"/>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Рішення підготовлено та внесено:</w:t>
      </w:r>
    </w:p>
    <w:p>
      <w:pPr>
        <w:pStyle w:val="style0"/>
        <w:spacing w:after="0" w:before="0" w:line="100" w:lineRule="atLeast"/>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 xml:space="preserve">Депутат </w:t>
      </w:r>
    </w:p>
    <w:p>
      <w:pPr>
        <w:pStyle w:val="style0"/>
        <w:spacing w:after="0" w:before="0" w:line="100" w:lineRule="atLeast"/>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 xml:space="preserve">Мелітопольської міської ради </w:t>
      </w:r>
    </w:p>
    <w:p>
      <w:pPr>
        <w:pStyle w:val="style0"/>
        <w:spacing w:after="0" w:before="0" w:line="100" w:lineRule="atLeast"/>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Запорізької області VІІ скликання                                                    В.В. Сакун</w:t>
      </w:r>
    </w:p>
    <w:p>
      <w:pPr>
        <w:pStyle w:val="style0"/>
        <w:spacing w:after="0" w:before="0" w:line="100" w:lineRule="atLeast"/>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___________</w:t>
      </w:r>
    </w:p>
    <w:p>
      <w:pPr>
        <w:pStyle w:val="style0"/>
        <w:spacing w:after="0" w:before="0" w:line="100" w:lineRule="atLeast"/>
        <w:contextualSpacing w:val="false"/>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spacing w:after="0" w:before="0" w:line="100" w:lineRule="atLeast"/>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Погоджено:</w:t>
      </w:r>
    </w:p>
    <w:p>
      <w:pPr>
        <w:pStyle w:val="style0"/>
        <w:tabs>
          <w:tab w:leader="none" w:pos="4860" w:val="left"/>
        </w:tabs>
        <w:spacing w:after="0" w:before="0" w:line="100" w:lineRule="atLeast"/>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Начальник відділу судової роботи</w:t>
      </w:r>
    </w:p>
    <w:p>
      <w:pPr>
        <w:pStyle w:val="style0"/>
        <w:tabs>
          <w:tab w:leader="none" w:pos="4860" w:val="left"/>
        </w:tabs>
        <w:spacing w:after="0" w:before="0" w:line="100" w:lineRule="atLeast"/>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управління правового забезпечення</w:t>
        <w:tab/>
        <w:tab/>
        <w:tab/>
        <w:t xml:space="preserve">                    </w:t>
        <w:tab/>
        <w:t xml:space="preserve">      Я.О. Солгалова</w:t>
      </w:r>
    </w:p>
    <w:p>
      <w:pPr>
        <w:sectPr>
          <w:type w:val="nextPage"/>
          <w:pgSz w:h="16838" w:w="11906"/>
          <w:pgMar w:bottom="1134" w:footer="0" w:gutter="0" w:header="0" w:left="1701" w:right="850" w:top="1134"/>
          <w:pgNumType w:fmt="decimal"/>
          <w:formProt w:val="false"/>
          <w:textDirection w:val="lrTb"/>
          <w:docGrid w:charSpace="8192" w:linePitch="360" w:type="default"/>
        </w:sectPr>
        <w:pStyle w:val="style0"/>
        <w:tabs>
          <w:tab w:leader="none" w:pos="4860" w:val="left"/>
        </w:tabs>
        <w:spacing w:after="0" w:before="0" w:line="100" w:lineRule="atLeast"/>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ab/>
        <w:tab/>
        <w:tab/>
        <w:tab/>
        <w:t xml:space="preserve">                 ____________ </w:t>
      </w:r>
    </w:p>
    <w:p>
      <w:pPr>
        <w:pStyle w:val="style0"/>
        <w:widowControl w:val="false"/>
        <w:spacing w:after="0" w:before="0" w:line="100" w:lineRule="atLeast"/>
        <w:ind w:hanging="0" w:left="486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Додаток</w:t>
      </w:r>
    </w:p>
    <w:p>
      <w:pPr>
        <w:pStyle w:val="style0"/>
        <w:widowControl w:val="false"/>
        <w:spacing w:after="0" w:before="0" w:line="100" w:lineRule="atLeast"/>
        <w:ind w:hanging="0" w:left="486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до рішення _ сесії Мелітопольської міської ради Запорізької області </w:t>
      </w:r>
      <w:r>
        <w:rPr>
          <w:rFonts w:ascii="Times New Roman" w:cs="Times New Roman" w:hAnsi="Times New Roman"/>
          <w:sz w:val="28"/>
          <w:szCs w:val="28"/>
          <w:lang w:val="en-US"/>
        </w:rPr>
        <w:t>VI</w:t>
      </w:r>
      <w:r>
        <w:rPr>
          <w:rFonts w:ascii="Times New Roman" w:cs="Times New Roman" w:hAnsi="Times New Roman"/>
          <w:sz w:val="28"/>
          <w:szCs w:val="28"/>
          <w:lang w:val="uk-UA"/>
        </w:rPr>
        <w:t>І скликання «Про затвердження Положення про постійні  депутатські комісії Мелітопольської міської ради Запорізької області VІІ скликання»</w:t>
      </w:r>
    </w:p>
    <w:p>
      <w:pPr>
        <w:pStyle w:val="style0"/>
        <w:widowControl w:val="false"/>
        <w:tabs>
          <w:tab w:leader="none" w:pos="8447" w:val="left"/>
        </w:tabs>
        <w:spacing w:after="0" w:before="0" w:line="100" w:lineRule="atLeast"/>
        <w:ind w:hanging="0" w:left="4860" w:right="-2"/>
        <w:contextualSpacing w:val="false"/>
        <w:jc w:val="both"/>
        <w:rPr>
          <w:rFonts w:ascii="Times New Roman" w:cs="Times New Roman" w:hAnsi="Times New Roman"/>
          <w:color w:val="000000"/>
          <w:sz w:val="28"/>
          <w:szCs w:val="28"/>
          <w:lang w:val="uk-UA"/>
        </w:rPr>
      </w:pPr>
      <w:r>
        <w:rPr>
          <w:rFonts w:ascii="Times New Roman" w:cs="Times New Roman" w:hAnsi="Times New Roman"/>
          <w:color w:val="000000"/>
          <w:sz w:val="28"/>
          <w:szCs w:val="28"/>
          <w:lang w:val="uk-UA"/>
        </w:rPr>
        <w:t>від _______________ № __</w:t>
      </w:r>
    </w:p>
    <w:p>
      <w:pPr>
        <w:pStyle w:val="style0"/>
        <w:widowControl w:val="false"/>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spacing w:after="0" w:before="0" w:line="100" w:lineRule="atLeast"/>
        <w:ind w:hanging="0" w:left="0" w:right="-2"/>
        <w:contextualSpacing w:val="false"/>
        <w:jc w:val="center"/>
        <w:rPr>
          <w:rFonts w:ascii="Times New Roman" w:cs="Times New Roman" w:hAnsi="Times New Roman"/>
          <w:b/>
          <w:bCs/>
          <w:sz w:val="32"/>
          <w:szCs w:val="32"/>
          <w:lang w:val="uk-UA"/>
        </w:rPr>
      </w:pPr>
      <w:r>
        <w:rPr>
          <w:rFonts w:ascii="Times New Roman" w:cs="Times New Roman" w:hAnsi="Times New Roman"/>
          <w:b/>
          <w:bCs/>
          <w:sz w:val="32"/>
          <w:szCs w:val="32"/>
          <w:lang w:val="uk-UA"/>
        </w:rPr>
        <w:t>ПОЛОЖЕННЯ</w:t>
      </w:r>
    </w:p>
    <w:p>
      <w:pPr>
        <w:pStyle w:val="style0"/>
        <w:widowControl w:val="false"/>
        <w:spacing w:after="0" w:before="0" w:line="100" w:lineRule="atLeast"/>
        <w:ind w:hanging="0" w:left="0" w:right="-2"/>
        <w:contextualSpacing w:val="false"/>
        <w:jc w:val="center"/>
        <w:rPr>
          <w:rFonts w:ascii="Times New Roman" w:cs="Times New Roman" w:hAnsi="Times New Roman"/>
          <w:b/>
          <w:bCs/>
          <w:sz w:val="32"/>
          <w:szCs w:val="32"/>
          <w:lang w:val="uk-UA"/>
        </w:rPr>
      </w:pPr>
      <w:r>
        <w:rPr>
          <w:rFonts w:ascii="Times New Roman" w:cs="Times New Roman" w:hAnsi="Times New Roman"/>
          <w:b/>
          <w:bCs/>
          <w:sz w:val="32"/>
          <w:szCs w:val="32"/>
          <w:lang w:val="uk-UA"/>
        </w:rPr>
      </w:r>
    </w:p>
    <w:p>
      <w:pPr>
        <w:pStyle w:val="style0"/>
        <w:widowControl w:val="false"/>
        <w:tabs>
          <w:tab w:leader="none" w:pos="851" w:val="left"/>
        </w:tabs>
        <w:spacing w:after="0" w:before="0" w:line="100" w:lineRule="atLeast"/>
        <w:ind w:hanging="0" w:left="0" w:right="-2"/>
        <w:contextualSpacing w:val="false"/>
        <w:jc w:val="center"/>
        <w:rPr>
          <w:rFonts w:ascii="Times New Roman" w:cs="Times New Roman" w:hAnsi="Times New Roman"/>
          <w:b/>
          <w:bCs/>
          <w:sz w:val="32"/>
          <w:szCs w:val="32"/>
          <w:lang w:val="uk-UA"/>
        </w:rPr>
      </w:pPr>
      <w:r>
        <w:rPr>
          <w:rFonts w:ascii="Times New Roman" w:cs="Times New Roman" w:hAnsi="Times New Roman"/>
          <w:b/>
          <w:bCs/>
          <w:sz w:val="32"/>
          <w:szCs w:val="32"/>
          <w:lang w:val="uk-UA"/>
        </w:rPr>
        <w:t xml:space="preserve">про постійні депутатські комісії </w:t>
      </w:r>
      <w:r>
        <w:rPr>
          <w:rFonts w:ascii="Times New Roman" w:cs="Times New Roman" w:hAnsi="Times New Roman"/>
          <w:b/>
          <w:sz w:val="32"/>
          <w:szCs w:val="32"/>
          <w:lang w:val="uk-UA"/>
        </w:rPr>
        <w:t>Мелітопольської</w:t>
      </w:r>
      <w:r>
        <w:rPr>
          <w:rFonts w:ascii="Times New Roman" w:cs="Times New Roman" w:hAnsi="Times New Roman"/>
          <w:b/>
          <w:bCs/>
          <w:sz w:val="32"/>
          <w:szCs w:val="32"/>
          <w:lang w:val="uk-UA"/>
        </w:rPr>
        <w:t xml:space="preserve"> міської ради Запорізької області VІІ скликання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t>Розділ І. ЗАГАЛЬНІ ПОЛОЖЕННЯ</w:t>
      </w:r>
    </w:p>
    <w:p>
      <w:pPr>
        <w:pStyle w:val="style0"/>
        <w:widowControl w:val="false"/>
        <w:tabs>
          <w:tab w:leader="none" w:pos="851" w:val="left"/>
        </w:tabs>
        <w:spacing w:after="0" w:before="0" w:line="100" w:lineRule="atLeast"/>
        <w:ind w:firstLine="510" w:left="57" w:right="-2"/>
        <w:contextualSpacing w:val="false"/>
        <w:jc w:val="center"/>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t xml:space="preserve">Стаття 1. Постійні депутатські комісії </w:t>
      </w:r>
      <w:r>
        <w:rPr>
          <w:rFonts w:ascii="Times New Roman" w:cs="Times New Roman" w:hAnsi="Times New Roman"/>
          <w:b/>
          <w:sz w:val="28"/>
          <w:szCs w:val="28"/>
          <w:lang w:val="uk-UA"/>
        </w:rPr>
        <w:t>Мелітопольської</w:t>
      </w:r>
      <w:r>
        <w:rPr>
          <w:rFonts w:ascii="Times New Roman" w:cs="Times New Roman" w:hAnsi="Times New Roman"/>
          <w:b/>
          <w:bCs/>
          <w:sz w:val="28"/>
          <w:szCs w:val="28"/>
          <w:lang w:val="uk-UA"/>
        </w:rPr>
        <w:t xml:space="preserve"> міської ради Запорізької області VІІ скликання</w:t>
      </w:r>
    </w:p>
    <w:p>
      <w:pPr>
        <w:pStyle w:val="style0"/>
        <w:widowControl w:val="false"/>
        <w:numPr>
          <w:ilvl w:val="0"/>
          <w:numId w:val="1"/>
        </w:numPr>
        <w:tabs>
          <w:tab w:leader="none" w:pos="851" w:val="left"/>
          <w:tab w:leader="none" w:pos="1080" w:val="left"/>
        </w:tabs>
        <w:spacing w:after="0" w:before="0" w:line="100" w:lineRule="atLeast"/>
        <w:ind w:hanging="360" w:left="128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Постійні депутатські комісії Мелітопольської міської ради Запорізької області VII скликання (далі – Постійні комісії) є органами Мелітопольської міської ради </w:t>
      </w:r>
      <w:r>
        <w:rPr>
          <w:rFonts w:ascii="Times New Roman" w:cs="Times New Roman" w:hAnsi="Times New Roman"/>
          <w:sz w:val="28"/>
          <w:szCs w:val="28"/>
          <w:lang w:val="en-US"/>
        </w:rPr>
        <w:t>VI</w:t>
      </w:r>
      <w:r>
        <w:rPr>
          <w:rFonts w:ascii="Times New Roman" w:cs="Times New Roman" w:hAnsi="Times New Roman"/>
          <w:sz w:val="28"/>
          <w:szCs w:val="28"/>
          <w:lang w:val="uk-UA"/>
        </w:rPr>
        <w:t>І скликання (далі – Ради), що обираються з числа її депутатів для вивчення, попереднього розгляду й підготовки питань, які належать до її компетенції, здійснення контролю за виконанням рішень Ради та її виконавчого комітету.</w:t>
      </w:r>
    </w:p>
    <w:p>
      <w:pPr>
        <w:pStyle w:val="style0"/>
        <w:widowControl w:val="false"/>
        <w:numPr>
          <w:ilvl w:val="0"/>
          <w:numId w:val="1"/>
        </w:numPr>
        <w:tabs>
          <w:tab w:leader="none" w:pos="851" w:val="left"/>
          <w:tab w:leader="none" w:pos="1080" w:val="left"/>
        </w:tabs>
        <w:spacing w:after="0" w:before="0" w:line="100" w:lineRule="atLeast"/>
        <w:ind w:hanging="360" w:left="128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Постійні комісії є підзвітними Раді та відповідальними перед нею.</w:t>
      </w:r>
    </w:p>
    <w:p>
      <w:pPr>
        <w:pStyle w:val="style0"/>
        <w:widowControl w:val="false"/>
        <w:numPr>
          <w:ilvl w:val="0"/>
          <w:numId w:val="1"/>
        </w:numPr>
        <w:tabs>
          <w:tab w:leader="none" w:pos="851" w:val="left"/>
          <w:tab w:leader="none" w:pos="1080" w:val="left"/>
        </w:tabs>
        <w:spacing w:after="0" w:before="0" w:line="100" w:lineRule="atLeast"/>
        <w:ind w:hanging="360" w:left="128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Порядок формування Постійних комісій визначається Регламентом  Мелітопольської міської ради Запорізької області VІІ скликання (далі – Регламент).</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2. Правові засади діяльності Постійних комісій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Постійні комісії у своїй діяльності керуються Конституцією України, законами України «Про місцеве самоврядування в Україні», «Про статус депутатів місцевих рад», іншими нормативно-правовими актами, Регламентом та цим Положенням.</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3. Склад Постійних комісій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Постійні комісії обираються Радою на строк її повноважень у складі голови та членів комісії. Депутат Ради повинен входити до складу однієї з Постійних комісій.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До складу Постійних комісій не можуть бути обрані міський голова та секретар міської ради.</w:t>
      </w:r>
    </w:p>
    <w:p>
      <w:pPr>
        <w:pStyle w:val="style0"/>
        <w:widowControl w:val="false"/>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 Кількісний склад Постійної комісії не повинен перевищувати 9 депутатів. Мінімальний склад – 4 депутати.</w:t>
      </w:r>
    </w:p>
    <w:p>
      <w:pPr>
        <w:pStyle w:val="style0"/>
        <w:widowControl w:val="false"/>
        <w:tabs>
          <w:tab w:leader="none" w:pos="851" w:val="left"/>
        </w:tabs>
        <w:spacing w:after="0" w:before="0" w:line="100" w:lineRule="atLeast"/>
        <w:ind w:firstLine="51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4.</w:t>
        <w:tab/>
        <w:t>Персональний склад Постійних комісій формується за принципом пропорційного представництва в кожній комісії депутатів, обраних від політичних сил, з урахуванням бажання депутатів працювати у відповідній комісії, їхньої фахової підготовки та професійного рівня. Керівники виконавчих органів та комунальних підприємств Ради не можуть бути головою Постійної комісії відповідного профілю.</w:t>
      </w:r>
    </w:p>
    <w:p>
      <w:pPr>
        <w:pStyle w:val="style0"/>
        <w:widowControl w:val="false"/>
        <w:tabs>
          <w:tab w:leader="none" w:pos="851" w:val="left"/>
        </w:tabs>
        <w:spacing w:after="0" w:before="0" w:line="100" w:lineRule="atLeast"/>
        <w:ind w:firstLine="51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5. Голова та члени Постійної комісії не є посадовими (службовими) особами та виконують свої функції на громадських засадах.</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6.</w:t>
        <w:tab/>
        <w:t>Депутати Ради працюють у Постійних комісіях на громадських засадах.</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7.</w:t>
        <w:tab/>
        <w:t xml:space="preserve">Інші питання структури Постійної комісії вирішуються відповідною комісією.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4. Внесення змін до Положення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Дане Положення та зміни до нього затверджуються рішенням Ради на пленарних засіданнях сесій.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Пропозиції щодо внесення змін до цього Положення можуть вноситися міським головою, депутатами, Постійними комісіями, депутатськими групами і фракціями. </w:t>
      </w:r>
    </w:p>
    <w:p>
      <w:pPr>
        <w:pStyle w:val="style0"/>
        <w:widowControl w:val="false"/>
        <w:tabs>
          <w:tab w:leader="none" w:pos="851" w:val="left"/>
        </w:tabs>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tabs>
          <w:tab w:leader="none" w:pos="851" w:val="left"/>
        </w:tabs>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t xml:space="preserve">Розділ II. </w:t>
      </w:r>
    </w:p>
    <w:p>
      <w:pPr>
        <w:pStyle w:val="style0"/>
        <w:widowControl w:val="false"/>
        <w:tabs>
          <w:tab w:leader="none" w:pos="851" w:val="left"/>
        </w:tabs>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t xml:space="preserve">ОРГАНІЗАЦІЯ РОБОТИ ПОСТІЙНИХ КОМІСІЙ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5. Загальні засади організації роботи Постійних комісій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Постійні комісії організовують свою роботу шляхом розв’язання питань, що відносяться до їх компетенції, на своїх засіданнях або шляхом внесення їх на розгляд Ради у порядку, встановленому цим Положенням і Регламентом.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6. Розподіл обов’язків у Постійних комісіях</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Постійні комісії на своїх засіданнях здійснюють розподіл обов'язків між членами комісій.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Постійні комісії доручають заступнику голови комісії або її секретарю організовувати взаємодію з іншими Постійними комісіями.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7. Голова Постійної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Організація роботи Постійної комісії покладається на голову комісії, який обирається Радою на її пленарному засіданні відкритим голосуванням більшістю депутатів від загального складу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Голова Постійної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 скликає і веде засідання комісії, підписує протоколи, висновки та рекомендації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 організовує підготовку необхідних матеріалів на засідання комісії, дає доручення членам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 представляє комісію у відносинах з іншими органами, об’єднаннями громадян, підприємствами, установами, організаціями, а також громадянами;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4) організовує роботу з реалізації висновків та рекомендацій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 xml:space="preserve">Голова Постійної комісії відповідає перед Радою за діяльність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8. Заступник голови Постійної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Заступник голови Постійної комісії обирається комісією відкритим голосуванням більшістю депутатів від загального складу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Заступник голови Постійної комісії виконує функції голови комісії за його дорученням у разі його відсутності або неможливості ним виконувати свої повноваженням з інших причин.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 xml:space="preserve">Заступник голови Постійної комісії організовує взаємодію Постійної комісії з іншими комісіями Ради, виконує інші функції, визначені комісією та її головою.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9. Секретар Постійної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Секретар Постійної комісії обирається комісією відкритим голосуванням більшістю депутатів від загального складу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Секретар Постійної комісії може виконувати функції голови комісії за його дорученням у зв’язку з неможливістю виконання ним або його заступником цих функцій.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 xml:space="preserve">Секретар Постійної комісії веде її документацію, у тому числі складає та підписує протоколи засідань комісії, готує проекти планів роботи комісії, організовує контроль реалізації висновків і рекомендацій (рішень) Постійної комісії, рішень Ради відповідно до напрямків діяльності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 xml:space="preserve">Стаття 10. Планування діяльності Постійних комісій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 Комісії здійснюють свою роботу постійно, на плановій основі, відповідно до затверджених ними планів роботи, а також рішень і доручень Ради, міського голови, секретаря Ради. Плани роботи Постійних комісій Ради відповідають головним напрямкам діяльності Ради та її органів і визначають організаційні форми вирішення поставлених завдань та містять перелік основних заходів та їх виконавців.</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bookmarkStart w:id="1" w:name="BM194"/>
      <w:bookmarkEnd w:id="1"/>
      <w:r>
        <w:rPr>
          <w:rFonts w:ascii="Times New Roman" w:cs="Times New Roman" w:hAnsi="Times New Roman"/>
          <w:sz w:val="28"/>
          <w:szCs w:val="28"/>
          <w:lang w:val="uk-UA"/>
        </w:rPr>
        <w:t>2. Плани роботи Постійних комісій можуть змінюватися у разі включення до них позапланових питань за дорученням Ради, міського голови, секретаря Ради, за пропозицією членів Постійних комісій.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0"/>
        <w:widowControl w:val="false"/>
        <w:tabs>
          <w:tab w:leader="none" w:pos="851" w:val="left"/>
        </w:tabs>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t xml:space="preserve">Розділ III. ФОРМИ РОБОТИ ПОСТІЙНИХ КОМІСІЙ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6"/>
          <w:szCs w:val="16"/>
          <w:lang w:val="uk-UA"/>
        </w:rPr>
      </w:pPr>
      <w:r>
        <w:rPr>
          <w:rFonts w:ascii="Times New Roman" w:cs="Times New Roman" w:hAnsi="Times New Roman"/>
          <w:sz w:val="16"/>
          <w:szCs w:val="1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 xml:space="preserve">Стаття 11. Засідання Постійної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Основною організаційною формою роботи Постійної комісії є її засідання.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Засідання Постійної комісії скликаються її головою в міру необхідності, але не рідше одного разу на місяць. За три дні до планової дати засідання голова постійної комісії оголошує дату, час, місце та порядок денний засідання.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 xml:space="preserve">Засідання Постійних комісій є правомочними, якщо в них бере участь не менше, як половина депутатів від загального складу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4.</w:t>
        <w:tab/>
        <w:t>У випадку неможливості взяти участь у засіданні член комісії повідомляє про це голову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5.</w:t>
        <w:tab/>
        <w:t>Пропуск депутатом Ради протягом року більше половини засідань Постійної комісії без поважних причин, невиконання ним рішень і доручень Ради та її органів є підставою для виключення депутата Ради зі складу комісії за її пропозицією, або пропозицією депутатської фракції та прийнятим відповідним рішенням Радою.</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6"/>
          <w:szCs w:val="16"/>
          <w:lang w:val="uk-UA"/>
        </w:rPr>
      </w:pPr>
      <w:r>
        <w:rPr>
          <w:rFonts w:ascii="Times New Roman" w:cs="Times New Roman" w:hAnsi="Times New Roman"/>
          <w:sz w:val="16"/>
          <w:szCs w:val="1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12. Спільні засідання Постійних комісій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Постійні комісії можуть проводити спільні засідання з іншими Постійними комісіями Ради за своєю ініціативою, за дорученням міського голови, секретаря Ради або за рішенням Ради.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Спільні засідання Постійних комісій проводяться, як правило, з питань, що відносяться до компетенції декількох комісій.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 xml:space="preserve">Спільні засідання Постійних комісій скликаються головами відповідних комісій і є правомочними, якщо в них бере участь не менше половини від загального складу кожної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4.</w:t>
        <w:tab/>
        <w:t xml:space="preserve">Спільні засідання Постійних комісій веде один з їх голів у встановленому на кожному засіданні порядку.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6"/>
          <w:szCs w:val="16"/>
          <w:lang w:val="uk-UA"/>
        </w:rPr>
      </w:pPr>
      <w:r>
        <w:rPr>
          <w:rFonts w:ascii="Times New Roman" w:cs="Times New Roman" w:hAnsi="Times New Roman"/>
          <w:sz w:val="16"/>
          <w:szCs w:val="1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13. Виїзні засідання Постійних комісій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Постійні комісії можуть проводити виїзні засідання безпосередньо на об'єктах, діяльність яких є предметом розгляду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6"/>
          <w:szCs w:val="16"/>
          <w:lang w:val="uk-UA"/>
        </w:rPr>
      </w:pPr>
      <w:r>
        <w:rPr>
          <w:rFonts w:ascii="Times New Roman" w:cs="Times New Roman" w:hAnsi="Times New Roman"/>
          <w:sz w:val="16"/>
          <w:szCs w:val="1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14. Гласність та відкритість роботи Постійних комісій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Засідання постійних комісій проводяться відкрито.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Відкритість засідань Постійних комісій забезпечується можливістю присутності представників засобів масової інформації.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Постійні комісії Ради можуть проводити свої засідання із запрошенням уповноважених депутатів (представників) зі складу інших Постійних комісій. При цьому представники мають право дорадчого голосу, а також право оголошення офіційної думки комісії, що уповноважила на це представника.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 xml:space="preserve">У засіданнях Постійних комісій Ради можуть брати участь з правом дорадчого голосу: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народні депутати України, депутати обласної ради;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представники органів державної виконавчої влади і місцевого самоврядування;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 xml:space="preserve">представники партій, профспілкових організацій, об'єднань громадян, органів самоорганізації населення, територіальної громади міста;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4)</w:t>
        <w:tab/>
        <w:t>керівники, фахівці підприємств, установ і організацій міста;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5) помічники-консультанти депутатів міської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4.</w:t>
        <w:tab/>
        <w:t>Питання про присутність і запрошення на засідання Постійних комісій інших осіб, за винятком представників засобів масової інформації та помічників-консультантів депутатів міської ради, вирішується у кожному окремому випадку Постійною комісією. Представники засобів масової інформації та помічники-консультанти депутатів Ради мають право безперешкодно бути присутніми на засіданнях Постійних комісій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t>Розділ IV. ПІДГОТОВКА І ВНЕСЕННЯ ПИТАНЬ</w:t>
      </w:r>
    </w:p>
    <w:p>
      <w:pPr>
        <w:pStyle w:val="style0"/>
        <w:widowControl w:val="false"/>
        <w:tabs>
          <w:tab w:leader="none" w:pos="851" w:val="left"/>
        </w:tabs>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t xml:space="preserve">НА РОЗГЛЯД ПОСТІЙНИХ КОМІСІЙ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15. Питання для розгляду на Постійних комісіях</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Пропозиції з питань для розгляду Постійною комісією Ради можуть вноситися депутатами зі складу комісії, міським головою, Радою та її виконавчим комітетом, секретарем Ради, депутатськими групами та фракціями.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Перелік основних питань, що вносяться на розгляд Постійних комісій, формується, як правило, на основі плану роботи Ради.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16. Підготовчі комісії та робочі групи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Постійні комісії Ради для підготовки та вивчення питань, що розглядаються комісією або Радою, а також для розробки проектів рішень Ради можуть утворювати робочі групи з числа депутатів свого складу та залученням депутатів зі складу інших Постійних комісій (за погодженням з ними), представників громадськості, вчених і спеціалістів.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t>Розділ V. РОЗГЛЯД ПИТАНЬ НА ЗАСІДАННЯХ</w:t>
      </w:r>
    </w:p>
    <w:p>
      <w:pPr>
        <w:pStyle w:val="style0"/>
        <w:widowControl w:val="false"/>
        <w:tabs>
          <w:tab w:leader="none" w:pos="851" w:val="left"/>
        </w:tabs>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t xml:space="preserve">ПОСТІЙНИХ КОМІСІЙ </w:t>
      </w:r>
    </w:p>
    <w:p>
      <w:pPr>
        <w:pStyle w:val="style0"/>
        <w:widowControl w:val="false"/>
        <w:tabs>
          <w:tab w:leader="none" w:pos="851" w:val="left"/>
        </w:tabs>
        <w:spacing w:after="0" w:before="0" w:line="100" w:lineRule="atLeast"/>
        <w:ind w:hanging="0" w:left="0" w:right="-2"/>
        <w:contextualSpacing w:val="false"/>
        <w:jc w:val="center"/>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17. Питання, що розглядаються Постійними комісіями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На засіданнях Постійних комісій розглядаються: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питання, які готуються Постійною комісією для розгляду Радою;</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питання, які внесені на розгляд Ради іншими суб'єктами;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питання, які безпосередньо розглядаються Постійною комісією відповідно до планів її роботи, за дорученнями Ради, міського голови, секретаря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18. Порядок розгляду питань Постійними комісіями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Питання і проекти рішень з цих питань готуються для розгляду Радою  і розглядаються Постійними комісіями в порядку, установленому Регламентом, та з дотриманням відповідних вимог.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З питань, винесених на розгляд Ради, Постійні комісії в особі їх голів або уповноважених комісіями депутатів можуть виступати з доповідями й співдоповідями на пленарних засіданнях сесій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18"/>
          <w:szCs w:val="18"/>
          <w:lang w:val="uk-UA"/>
        </w:rPr>
      </w:pPr>
      <w:r>
        <w:rPr>
          <w:rFonts w:ascii="Times New Roman" w:cs="Times New Roman" w:hAnsi="Times New Roman"/>
          <w:b/>
          <w:bCs/>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 xml:space="preserve">Стаття 19. Питання, що попередньо розглядаються Постійними комісіями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Постійні комісії Ради попередньо розглядають:</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 кандидатури осіб, які пропонуються для обрання, затвердження, призначення або погодження Радою, готують висновки з цих питань;</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 проекти програм соціально-економічного і культурного розвитку міста, міського бюджету і зміни до них, звіти про виконання програм і бюджету, що попередньо розглядаються комісіями за дорученням Ради або за власною ініціативою;</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3) проекти рішень Ради з інших питань, підготовлені для розгляду Радою: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а)</w:t>
        <w:tab/>
        <w:t xml:space="preserve">комісіями (робочими групами), створеними у встановленому Регламентом та цим Положенням порядку для підготовки питань для розгляду Радою; </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б)</w:t>
        <w:tab/>
        <w:t xml:space="preserve">депутатами Ради; </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в)</w:t>
        <w:tab/>
        <w:t xml:space="preserve">Постійними комісіями; </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г)</w:t>
        <w:tab/>
        <w:t xml:space="preserve">виконавчим комітетом Ради; </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д)</w:t>
        <w:tab/>
        <w:t xml:space="preserve">депутатськими групами і фракціями; </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ж) загальними зборами громадян за місцем проживання;</w:t>
      </w:r>
    </w:p>
    <w:p>
      <w:pPr>
        <w:pStyle w:val="style0"/>
        <w:widowControl w:val="false"/>
        <w:tabs>
          <w:tab w:leader="none" w:pos="9356" w:val="righ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з) громадською групою в порядку місцевої ініціативи.</w:t>
        <w:tab/>
      </w:r>
    </w:p>
    <w:p>
      <w:pPr>
        <w:pStyle w:val="style0"/>
        <w:widowControl w:val="false"/>
        <w:tabs>
          <w:tab w:leader="none" w:pos="851" w:val="left"/>
        </w:tabs>
        <w:spacing w:after="0" w:before="0" w:line="100" w:lineRule="atLeast"/>
        <w:ind w:firstLine="51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Постійні комісії за дорученням Ради, міського голови, секретаря Ради або за власною ініціативою вивчають діяльність підзвітних і підконтрольних Раді та її виконавчому комітету, а також з питань, віднесених до компетенції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її виконавчого комітету, здійснюють контроль за виконанням рішень Ради, її виконавчого комітету.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За наслідками розгляду питання Постійні комісії направляють свої висновки та рекомендації відповідним суб’єктам, а в необхідних випадках – на розгляд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4.</w:t>
      </w:r>
      <w:r>
        <w:rPr>
          <w:color w:val="000000"/>
          <w:shd w:fill="FFFFFF" w:val="clear"/>
          <w:lang w:val="uk-UA"/>
        </w:rPr>
        <w:t xml:space="preserve"> </w:t>
      </w:r>
      <w:r>
        <w:rPr>
          <w:rFonts w:ascii="Times New Roman" w:cs="Times New Roman" w:hAnsi="Times New Roman"/>
          <w:sz w:val="28"/>
          <w:szCs w:val="28"/>
          <w:lang w:val="uk-UA"/>
        </w:rPr>
        <w:t>Постійні комісії у розгляданні питань, які належать до їх компетенції,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20. Контроль за виконанням рішень</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Постійні комісії Ради на своїх засіданнях розглядають з метою контролю інформацію про хід виконання раніше ухвалених комісією рішень, рішень Ради.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Постійні комісії організовують контроль виконання рішень Ради та її виконавчого комітету.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21. Звіт про діяльність Постійних комісій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Постійні комісії (їх голови) звітують щорічно про свою діяльність на пленарному засіданні сесії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18"/>
          <w:szCs w:val="18"/>
          <w:lang w:val="uk-UA"/>
        </w:rPr>
      </w:pPr>
      <w:r>
        <w:rPr>
          <w:rFonts w:ascii="Times New Roman" w:cs="Times New Roman" w:hAnsi="Times New Roman"/>
          <w:b/>
          <w:bCs/>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Стаття 22. Рішення Постійних комісій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На засіданнях Постійних комісій за наслідками розгляду питань, визначених цим Положенням, комісії ухвалюють з кожного питання рішення, що містять висновки і рекомендації, які мають бути доведені до відома депутатів при розгляді відповідного питання на пленарному засіданні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Рішення Постійних комісій ухвалюються більшістю голосів від загального складу комісії і підписуються головою комісії, а у разі його відсутності – заступником голови або секретарем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 xml:space="preserve">Рішення Постійних комісій на спільних засіданнях декількох комісій Ради приймаються більшістю голосів від загального складу кожної комісії, підписуються їх головами, а у разі їх відсутності заступниками голів або секретарями Постійних комісій.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4.</w:t>
        <w:tab/>
        <w:t>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Результати розгляду і вжиті заходи повинні бути повідомлені Постійним комісіям у встановлений ними строк.</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5.</w:t>
        <w:tab/>
        <w:t xml:space="preserve">За наслідками кожного засідання Постійної комісії складається протокол, який підписується головою і секретарем Постійної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t xml:space="preserve">Розділ VI. ПОВНОВАЖЕННЯ </w:t>
      </w:r>
    </w:p>
    <w:p>
      <w:pPr>
        <w:pStyle w:val="style0"/>
        <w:widowControl w:val="false"/>
        <w:tabs>
          <w:tab w:leader="none" w:pos="851" w:val="left"/>
        </w:tabs>
        <w:spacing w:after="0" w:before="0" w:line="100" w:lineRule="atLeast"/>
        <w:ind w:hanging="0" w:left="0" w:right="-2"/>
        <w:contextualSpacing w:val="false"/>
        <w:jc w:val="center"/>
        <w:rPr>
          <w:rFonts w:ascii="Times New Roman" w:cs="Times New Roman" w:hAnsi="Times New Roman"/>
          <w:b/>
          <w:bCs/>
          <w:sz w:val="28"/>
          <w:szCs w:val="28"/>
          <w:lang w:val="uk-UA"/>
        </w:rPr>
      </w:pPr>
      <w:r>
        <w:rPr>
          <w:rFonts w:ascii="Times New Roman" w:cs="Times New Roman" w:hAnsi="Times New Roman"/>
          <w:b/>
          <w:bCs/>
          <w:sz w:val="28"/>
          <w:szCs w:val="28"/>
          <w:lang w:val="uk-UA"/>
        </w:rPr>
        <w:t xml:space="preserve">ПОСТІЙНИХ КОМІСІЙ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18"/>
          <w:szCs w:val="18"/>
          <w:lang w:val="uk-UA"/>
        </w:rPr>
      </w:pPr>
      <w:r>
        <w:rPr>
          <w:rFonts w:ascii="Times New Roman" w:cs="Times New Roman" w:hAnsi="Times New Roman"/>
          <w:sz w:val="18"/>
          <w:szCs w:val="1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sz w:val="28"/>
          <w:szCs w:val="28"/>
          <w:lang w:val="uk-UA"/>
        </w:rPr>
      </w:pPr>
      <w:r>
        <w:rPr>
          <w:rFonts w:ascii="Times New Roman" w:cs="Times New Roman" w:hAnsi="Times New Roman"/>
          <w:b/>
          <w:sz w:val="28"/>
          <w:szCs w:val="28"/>
          <w:lang w:val="uk-UA"/>
        </w:rPr>
        <w:t xml:space="preserve">  </w:t>
      </w:r>
      <w:r>
        <w:rPr>
          <w:rFonts w:ascii="Times New Roman" w:cs="Times New Roman" w:hAnsi="Times New Roman"/>
          <w:b/>
          <w:sz w:val="28"/>
          <w:szCs w:val="28"/>
          <w:lang w:val="uk-UA"/>
        </w:rPr>
        <w:t>Стаття 23. Постійна депутатська комісія з питань бюджету, фінансів та планування соціально-економічного розвитку міста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sz w:val="28"/>
          <w:szCs w:val="28"/>
          <w:lang w:val="uk-UA"/>
        </w:rPr>
      </w:pPr>
      <w:r>
        <w:rPr>
          <w:rFonts w:ascii="Times New Roman" w:cs="Times New Roman" w:hAnsi="Times New Roman"/>
          <w:b/>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До компетенції комісії як ініціатора аналізу і розгляду питань у встановленому цим Положенням і Регламентом порядку відносяться: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а)</w:t>
        <w:tab/>
      </w:r>
      <w:r>
        <w:rPr>
          <w:rFonts w:ascii="Times New Roman" w:cs="Times New Roman" w:hAnsi="Times New Roman"/>
          <w:i/>
          <w:iCs/>
          <w:sz w:val="28"/>
          <w:szCs w:val="28"/>
          <w:lang w:val="uk-UA"/>
        </w:rPr>
        <w:t>ініціювання розгляду питань Радою</w:t>
      </w:r>
      <w:r>
        <w:rPr>
          <w:rFonts w:ascii="Times New Roman" w:cs="Times New Roman" w:hAnsi="Times New Roman"/>
          <w:sz w:val="28"/>
          <w:szCs w:val="28"/>
          <w:lang w:val="uk-UA"/>
        </w:rPr>
        <w:t>:</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стану та розвитку галузей господарства і соціально-культурного будівництва;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щодо створення додаткових джерел надходжень до бюджету, зокрема через утворення нових фінансово-економічних інститутів;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щодо виконання міського бюджету;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ефективності використання бюджетних коштів;</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інших питань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б)</w:t>
        <w:tab/>
      </w:r>
      <w:r>
        <w:rPr>
          <w:rFonts w:ascii="Times New Roman" w:cs="Times New Roman" w:hAnsi="Times New Roman"/>
          <w:i/>
          <w:iCs/>
          <w:sz w:val="28"/>
          <w:szCs w:val="28"/>
          <w:lang w:val="uk-UA"/>
        </w:rPr>
        <w:t>попередній розгляд питань</w:t>
      </w:r>
      <w:r>
        <w:rPr>
          <w:rFonts w:ascii="Times New Roman" w:cs="Times New Roman" w:hAnsi="Times New Roman"/>
          <w:sz w:val="28"/>
          <w:szCs w:val="28"/>
          <w:lang w:val="uk-UA"/>
        </w:rPr>
        <w:t>:</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проекти програм соціально-економічного розвитку міста, цільових програм з інших питань місцевого самоврядування в межах напрямків діяльності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звіт щодо виконання програми соціально-економічного розвитку міста;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міський бюджет (далі – бюджет) на наступний рік і виконання бюджету за попередній рік;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внесення змін до бюджету;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встановлення місцевих податків і зборів, розмірів їх ставок, про надання пільг на місцеві податки і збори;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утворення цільових фондів, про положення щодо цільових фондів і звітів про використання коштів;</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випуск місцевих позик;</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організацію діяльності органів державної реєстрації юридичних осіб та фізичних осіб-підприємців;</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r>
      <w:r>
        <w:rPr>
          <w:rFonts w:ascii="Times New Roman" w:cs="Times New Roman" w:hAnsi="Times New Roman"/>
          <w:sz w:val="28"/>
          <w:szCs w:val="28"/>
        </w:rPr>
        <w:t xml:space="preserve"> </w:t>
      </w:r>
      <w:r>
        <w:rPr>
          <w:rFonts w:ascii="Times New Roman" w:cs="Times New Roman" w:hAnsi="Times New Roman"/>
          <w:sz w:val="28"/>
          <w:szCs w:val="28"/>
          <w:lang w:val="uk-UA"/>
        </w:rPr>
        <w:t> інших питань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в)</w:t>
        <w:tab/>
      </w:r>
      <w:r>
        <w:rPr>
          <w:rFonts w:ascii="Times New Roman" w:cs="Times New Roman" w:hAnsi="Times New Roman"/>
          <w:i/>
          <w:iCs/>
          <w:sz w:val="28"/>
          <w:szCs w:val="28"/>
          <w:lang w:val="uk-UA"/>
        </w:rPr>
        <w:t>вивчення діяльності органів Ради, підприємств, установ, організацій</w:t>
      </w:r>
      <w:r>
        <w:rPr>
          <w:rFonts w:ascii="Times New Roman" w:cs="Times New Roman" w:hAnsi="Times New Roman"/>
          <w:sz w:val="28"/>
          <w:szCs w:val="28"/>
          <w:lang w:val="uk-UA"/>
        </w:rPr>
        <w:t>:</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аналіз роботи підприємств, установ та організацій незалежно від форм власності щодо участі в комплексному соціально-економічному розвитку міста;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аналіз ефективності використання бюджетних коштів;</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аналіз роботи організацій, що фінансуються з бюджету щодо діяльності, пов'язаної з отриманням власних доходів;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аналіз ефективності діяльності суб'єктів, за рахунок яких формується прибуткова частина бюджету;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аналіз надходжень до міського бюджету усіх податків, зборів, орендної плати тощо;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щомісячний аналіз виконання витратної частини міського бюджету;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інших питань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г)</w:t>
        <w:tab/>
      </w:r>
      <w:r>
        <w:rPr>
          <w:rFonts w:ascii="Times New Roman" w:cs="Times New Roman" w:hAnsi="Times New Roman"/>
          <w:i/>
          <w:iCs/>
          <w:sz w:val="28"/>
          <w:szCs w:val="28"/>
          <w:lang w:val="uk-UA"/>
        </w:rPr>
        <w:t>підготовка інформації для депутатів</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фінансове забезпечення програм соціально-економічного і культурного розвитку, цільових програм – один раз на півріччя;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хід виконання бюджету, його доходах і видатках - не рідше, ніж один раз на півріччя;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розмір ставок місцевих податків (зборів) – один раз на півріччя;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іншої інформації в межах напрямків діяльності та функціональної спрямованості комісії – у разі необхідності.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sz w:val="28"/>
          <w:szCs w:val="28"/>
          <w:lang w:val="uk-UA"/>
        </w:rPr>
      </w:pPr>
      <w:r>
        <w:rPr>
          <w:rFonts w:ascii="Times New Roman" w:cs="Times New Roman" w:hAnsi="Times New Roman"/>
          <w:b/>
          <w:bCs/>
          <w:sz w:val="28"/>
          <w:szCs w:val="28"/>
          <w:lang w:val="uk-UA"/>
        </w:rPr>
        <w:t xml:space="preserve"> </w:t>
      </w:r>
      <w:r>
        <w:rPr>
          <w:rFonts w:ascii="Times New Roman" w:cs="Times New Roman" w:hAnsi="Times New Roman"/>
          <w:b/>
          <w:bCs/>
          <w:sz w:val="28"/>
          <w:szCs w:val="28"/>
          <w:lang w:val="uk-UA"/>
        </w:rPr>
        <w:t>Стаття 24.</w:t>
      </w:r>
      <w:r>
        <w:rPr>
          <w:rFonts w:ascii="Times New Roman" w:cs="Times New Roman" w:hAnsi="Times New Roman"/>
          <w:b/>
          <w:sz w:val="28"/>
          <w:szCs w:val="28"/>
          <w:lang w:val="uk-UA"/>
        </w:rPr>
        <w:t xml:space="preserve"> Постійна депутатська комісія з питань регулювання земельних відносин, архітектури, містобудування, природокористування та екології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До компетенції комісії як ініціатора аналізу і розгляду питань у встановленому цим Положенням і Регламентом порядку відносяться: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а)</w:t>
        <w:tab/>
      </w:r>
      <w:r>
        <w:rPr>
          <w:rFonts w:ascii="Times New Roman" w:cs="Times New Roman" w:hAnsi="Times New Roman"/>
          <w:i/>
          <w:iCs/>
          <w:sz w:val="28"/>
          <w:szCs w:val="28"/>
          <w:lang w:val="uk-UA"/>
        </w:rPr>
        <w:t>ініціювання розгляду питань міською радою</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щодо регулювання земельних відносин, містобудівної політики;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щодо розмірів ставок земельного податку, плати за користування природними ресурсами, що знаходяться у власності територіальної громади міста;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програм охорони навколишнього природного середовища та раціонального використання природних ресурсів міста, підприємств, установ, організацій всіх форм власності, що розташовані на території міської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використання коштів фонду охорони навколишнього природного середовища м. Мелітополя, інших витрат коштів місцевого бюджету для здійснення заходів з охорони довкілля;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щодо надання дозволу на спеціальне використання природних ресурсів місцевого значення, а також про скасування такого дозволу;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щодо організації територій і об'єктів природно-заповідного фонду міського значення та інших територій, що підлягають особливій охороні; внесення пропозицій до відповідних державних органів щодо оголошення пам'ятниками природи, які охороняються законом, природних та інших об'єктів, що мають екологічну, наукову цінність;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припинення господарської діяльності підприємств, установ, організацій місцевого підпорядкування, а також обмеження чи зупинення (тимчасово) діяльності не підпорядкованих Раді підприємств, установ та    організацій в разі порушення ними природоохоронного законодавства;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інших питань в межах напрямків діяльності та функціональної спрямованості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б)</w:t>
        <w:tab/>
      </w:r>
      <w:r>
        <w:rPr>
          <w:rFonts w:ascii="Times New Roman" w:cs="Times New Roman" w:hAnsi="Times New Roman"/>
          <w:i/>
          <w:iCs/>
          <w:sz w:val="28"/>
          <w:szCs w:val="28"/>
          <w:lang w:val="uk-UA"/>
        </w:rPr>
        <w:t>попередній розгляд питань</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передачу, надання, вилучення, продаж і викуп земельних ділянок;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обмеження, тимчасову заборону (припинення) використання земельних ділянок громадянами й юридичними особами у разі порушення ними вимог земельного законодавства;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встановлення і зміну меж районів у місті;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затвердження генерального плану, містобудівних програм, іншої містобудівної документації, проектів внутрішньогосподарського землеустрою;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затвердження і використання цільових фондів містобудування і землекористування;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затвердження планів та програм будівництва і реконструкції об'єктів в місті, а також звітів про їх виконання;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поводження з небезпечними відходами відповідно до законодавства; </w:t>
      </w:r>
    </w:p>
    <w:p>
      <w:pPr>
        <w:pStyle w:val="style0"/>
        <w:widowControl w:val="false"/>
        <w:tabs>
          <w:tab w:leader="none" w:pos="851" w:val="left"/>
        </w:tabs>
        <w:spacing w:after="0" w:before="0" w:line="100" w:lineRule="atLeast"/>
        <w:ind w:firstLine="510" w:left="57" w:right="-2"/>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w:t>
        <w:tab/>
        <w:t>про формування основних напрямків екологічної, ресурсозберігаючої політики на місцевому рівні;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врахування екологічних вимог у проектах планування та забудови міста, проектах землеустрою при  відведенні земельних ділянок для цільового використання, у першу чергу для об’єктів, розташованих поблизу зон рекреації, прибережних смуг, природоохоронних об’єктів тощо;</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створення та визначення статусу резервних, у т. ч. валютних фондів для фінансування програм та інших заходів щодо охорони навколишнього природного середовища;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rPr>
        <w:t xml:space="preserve"> </w:t>
      </w:r>
      <w:r>
        <w:rPr>
          <w:rFonts w:ascii="Times New Roman" w:cs="Times New Roman" w:hAnsi="Times New Roman"/>
          <w:sz w:val="28"/>
          <w:szCs w:val="28"/>
          <w:lang w:val="uk-UA"/>
        </w:rPr>
        <w:t>про проведення екологічної експертизи об’єктів;</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затвердження містобудівних обґрунтувань об’єктів містобудування, відведення земельних ділянок в рекреаційних, зелених зонах, прибережних смугах водних об’єктів, природно-заповідного та іншого природоохоронного призначення, а також на земельних ділянках та на територіях, що межують з земельними ділянками, які мають вищезазначений статус;</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інших питань в межах напрямків діяльності та функціональної спрямованості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в)</w:t>
        <w:tab/>
      </w:r>
      <w:r>
        <w:rPr>
          <w:rFonts w:ascii="Times New Roman" w:cs="Times New Roman" w:hAnsi="Times New Roman"/>
          <w:i/>
          <w:iCs/>
          <w:sz w:val="28"/>
          <w:szCs w:val="28"/>
          <w:lang w:val="uk-UA"/>
        </w:rPr>
        <w:t>вивчення діяльності органів міської ради, підприємств, установ, організацій</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hanging="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w:t>
        <w:tab/>
        <w:t xml:space="preserve">аналіз діяльності управлінь та відділів міської ради у сфері, віднесеній до компетенції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аналіз стану і заходів з будівництва, реконструкції і ремонту об'єктів комунальної власності, житлових будівель;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аналіз реалізації заходів щодо здійснення екологічних і містобудівних програм, проведення земельної реформи;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аналіз необхідних заходів щодо попередження та ліквідації наслідків екологічних катастроф, стихійного лиха, інших надзвичайних ситуацій, інформування про них населення, залучення в установленому законом порядку до цих робіт підприємств, установ та організацій, а також населення;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взаємодія з громадськими неурядовими організаціями, широкими верствами населення з питань охорони навколишнього природного середовища;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інших питань у межах напрямків діяльності та функціональної спрямованості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г)</w:t>
        <w:tab/>
      </w:r>
      <w:r>
        <w:rPr>
          <w:rFonts w:ascii="Times New Roman" w:cs="Times New Roman" w:hAnsi="Times New Roman"/>
          <w:i/>
          <w:iCs/>
          <w:sz w:val="28"/>
          <w:szCs w:val="28"/>
          <w:lang w:val="uk-UA"/>
        </w:rPr>
        <w:t>підготовка інформації для депутатів</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здійснення земельної реформи в місті – один раз в півріччя;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хід будівництва і введення в експлуатацію закінчених будівництвом об'єктів в місті – один раз в півріччя;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іншої інформації в межах напрямків діяльності та функціональної спрямованості комісії – у разі необхідності.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color w:val="000000"/>
          <w:sz w:val="28"/>
          <w:szCs w:val="28"/>
          <w:lang w:val="uk-UA"/>
        </w:rPr>
      </w:pPr>
      <w:r>
        <w:rPr>
          <w:rFonts w:ascii="Times New Roman" w:cs="Times New Roman" w:hAnsi="Times New Roman"/>
          <w:b/>
          <w:bCs/>
          <w:sz w:val="28"/>
          <w:szCs w:val="28"/>
          <w:lang w:val="uk-UA"/>
        </w:rPr>
        <w:t xml:space="preserve"> </w:t>
      </w:r>
      <w:r>
        <w:rPr>
          <w:rFonts w:ascii="Times New Roman" w:cs="Times New Roman" w:hAnsi="Times New Roman"/>
          <w:b/>
          <w:bCs/>
          <w:sz w:val="28"/>
          <w:szCs w:val="28"/>
          <w:lang w:val="uk-UA"/>
        </w:rPr>
        <w:t xml:space="preserve">Стаття 25. </w:t>
      </w:r>
      <w:r>
        <w:rPr>
          <w:rFonts w:ascii="Times New Roman" w:cs="Times New Roman" w:hAnsi="Times New Roman"/>
          <w:b/>
          <w:sz w:val="28"/>
          <w:szCs w:val="28"/>
          <w:lang w:val="uk-UA"/>
        </w:rPr>
        <w:t xml:space="preserve">Постійна депутатська комісія </w:t>
      </w:r>
      <w:r>
        <w:rPr>
          <w:rFonts w:ascii="Times New Roman" w:cs="Times New Roman" w:hAnsi="Times New Roman"/>
          <w:b/>
          <w:color w:val="000000"/>
          <w:sz w:val="28"/>
          <w:szCs w:val="28"/>
          <w:lang w:val="uk-UA"/>
        </w:rPr>
        <w:t>з питань житлово-комунального господарства, благоустрою, енергозбереження, транспорту та зв’язку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До компетенції комісії як ініціатора аналізу і розгляду питань у встановленому цим Положенням і Регламентом порядку відносяться: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а)</w:t>
        <w:tab/>
      </w:r>
      <w:r>
        <w:rPr>
          <w:rFonts w:ascii="Times New Roman" w:cs="Times New Roman" w:hAnsi="Times New Roman"/>
          <w:i/>
          <w:iCs/>
          <w:sz w:val="28"/>
          <w:szCs w:val="28"/>
          <w:lang w:val="uk-UA"/>
        </w:rPr>
        <w:t>ініціювання розгляду питань Радою</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щодо забезпечення управління об'єктами житлово-комунального господарства комунальної власності, а також тими, що належать відомствам та іншим власникам в межах чинного законодавства;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удосконалення діяльності підприємств житлово-комунального господарства;</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залучення підприємств, установ, організацій до обслуговування населення міста засобами транспорту і зв'язку у встановленому законом порядку;</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програм з питань енергозбереження;</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використання коштів для здійснення заходів з питань енергозбереження;</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роботи промислових підприємств незалежно від форм власності для забезпечення ефективного використання енергетичних ресурсів та стимулювання впровадження енергозберігаючих технологій, реалізації вимог законодавства в питаннях місцевого самоврядування;</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питань благоустрою території приватного сектору;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щодо встановлення правил з питань благоустрою території міста, у т.ч. за порушення яких передбачена адміністративна відповідальність; </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інших питань в межах напрямків діяльності та функціональної спрямованості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б)</w:t>
        <w:tab/>
      </w:r>
      <w:r>
        <w:rPr>
          <w:rFonts w:ascii="Times New Roman" w:cs="Times New Roman" w:hAnsi="Times New Roman"/>
          <w:i/>
          <w:iCs/>
          <w:sz w:val="28"/>
          <w:szCs w:val="28"/>
          <w:lang w:val="uk-UA"/>
        </w:rPr>
        <w:t>попередній розгляд питань</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систему управління й організації діяльності об'єктів житлово-комунального господарства;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встановлення зручного для населення режиму роботи підприємств та інших структур житлово-комунального господарства;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заборону експлуатації житлово-комунальних об'єктів у разі порушення екологічних, санітарних правил або інших вимог законодавства;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створення, перепрофілювання і реорганізацію міських комунальних підприємств житлово-комунальної сфери;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забезпечення діяльності об’єктів житлово-комунального господарства в умовах надзвичайних ситуацій та надзвичайного стану;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міський бюджет в частині, що стосується видатків, пов’язаних із фінансуванням житлово-комунального господарства, та заходів щодо забезпечення діяльності в умовах надзвичайних ситуацій та надзвичайного стану;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надання згоди на розміщення на території міста нових об'єктів, у тому числі місць чи об’єктів для розміщення відходів, сфера екологічного впливу діяльності яких згідно з діючими нормативами, включає територію Ради;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роботу підприємств, установ, організацій транспорту і зв'язку з питань реалізації програм соціально-економічного розвитку території міста;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графіки і маршрути руху міського пасажирського транспорту незалежно від форм власності;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роботу підприємств, установ, організацій промисловості, паливно-енергетичного комплексу з питань реалізації програм соціально-економічного розвитку території міста;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інших питань в межах напрямків діяльності та функціональної спрямованості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в)</w:t>
        <w:tab/>
      </w:r>
      <w:r>
        <w:rPr>
          <w:rFonts w:ascii="Times New Roman" w:cs="Times New Roman" w:hAnsi="Times New Roman"/>
          <w:i/>
          <w:iCs/>
          <w:sz w:val="28"/>
          <w:szCs w:val="28"/>
          <w:lang w:val="uk-UA"/>
        </w:rPr>
        <w:t>вивчення діяльності органів міської ради, підприємств, установ, організацій всіх форм власності м. Мелітополя</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аналіз діяльності управлінь та відділів міської ради у сфері, віднесеній до компетенції цієї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аналіз діяльності підприємств, що функціонують у сфері житлово-комунального господарства та енергозабезпечення міста, незалежно від форм власності;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аналіз ефективності системи водопостачання і водовідведення;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аналіз утримання в належному стані кладовищ, військових поховань;</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аналіз ефективності впорядкування території міста;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здійснення постійного контролю за обсягами виконаних робіт з поточного ремонту за кошти громадян, які нараховані житлово-експлуатаційними підприємствами, незалежно від їх форми власності, згідно з затвердженим, (по кожному будинку окремо), тарифом;</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   аналіз діяльності транспортних підприємств, що здійснюють міські та міжміські пасажирські перевезення, а також підприємств зв'язку;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аналіз виконання відповідних рішень з питань організації стоянок автомобільного транспорту;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інших питань у межах напрямків діяльності та функціональної спрямованості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г)</w:t>
        <w:tab/>
      </w:r>
      <w:r>
        <w:rPr>
          <w:rFonts w:ascii="Times New Roman" w:cs="Times New Roman" w:hAnsi="Times New Roman"/>
          <w:i/>
          <w:iCs/>
          <w:sz w:val="28"/>
          <w:szCs w:val="28"/>
          <w:lang w:val="uk-UA"/>
        </w:rPr>
        <w:t>підготовка інформації до уваги депутатів</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ефективність діяльності системи житлово-комунального господарства - один раз у півріччя;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реалізацію заходів щодо оптимізації вартості та забезпечення своєчасної оплати житлово-комунальних послуг - не рідше ніж, один раз на півріччя;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ефективність роботи міського пасажирського транспорту – один раз в півріччя;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ефективність діяльності підприємств промисловості та підприємств, які здійснюють енергозабезпечення міста, – один раз у півріччя;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іншої інформації в межах напрямків діяльності та функціональної спрямованості комісії – у разі необхідності.</w:t>
      </w:r>
    </w:p>
    <w:p>
      <w:pPr>
        <w:pStyle w:val="style0"/>
        <w:widowControl w:val="false"/>
        <w:tabs>
          <w:tab w:leader="none" w:pos="851" w:val="left"/>
        </w:tabs>
        <w:spacing w:after="0" w:before="0" w:line="100" w:lineRule="atLeast"/>
        <w:ind w:hanging="0" w:left="0"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color w:val="000000"/>
          <w:sz w:val="28"/>
          <w:szCs w:val="28"/>
          <w:lang w:val="uk-UA"/>
        </w:rPr>
      </w:pPr>
      <w:r>
        <w:rPr>
          <w:rFonts w:ascii="Times New Roman" w:cs="Times New Roman" w:hAnsi="Times New Roman"/>
          <w:b/>
          <w:bCs/>
          <w:sz w:val="28"/>
          <w:szCs w:val="28"/>
          <w:lang w:val="uk-UA"/>
        </w:rPr>
        <w:t xml:space="preserve"> </w:t>
      </w:r>
      <w:r>
        <w:rPr>
          <w:rFonts w:ascii="Times New Roman" w:cs="Times New Roman" w:hAnsi="Times New Roman"/>
          <w:b/>
          <w:bCs/>
          <w:sz w:val="28"/>
          <w:szCs w:val="28"/>
          <w:lang w:val="uk-UA"/>
        </w:rPr>
        <w:t xml:space="preserve">Стаття 26. </w:t>
      </w:r>
      <w:r>
        <w:rPr>
          <w:rFonts w:ascii="Times New Roman" w:cs="Times New Roman" w:hAnsi="Times New Roman"/>
          <w:b/>
          <w:sz w:val="28"/>
          <w:szCs w:val="28"/>
          <w:lang w:val="uk-UA"/>
        </w:rPr>
        <w:t xml:space="preserve">Постійна депутатська комісія </w:t>
      </w:r>
      <w:r>
        <w:rPr>
          <w:rFonts w:ascii="Times New Roman" w:cs="Times New Roman" w:hAnsi="Times New Roman"/>
          <w:b/>
          <w:color w:val="000000"/>
          <w:sz w:val="28"/>
          <w:szCs w:val="28"/>
          <w:lang w:val="uk-UA"/>
        </w:rPr>
        <w:t xml:space="preserve">з питань законності, взаємодії з правоохоронними органами, регламенту, регуляторної політики, депутатської діяльності та етики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 xml:space="preserve">До компетенції комісії як ініціатора аналізу і розгляду питань у встановленому цим Положенням і Регламентом порядку відносяться: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а)</w:t>
        <w:tab/>
      </w:r>
      <w:r>
        <w:rPr>
          <w:rFonts w:ascii="Times New Roman" w:cs="Times New Roman" w:hAnsi="Times New Roman"/>
          <w:i/>
          <w:iCs/>
          <w:sz w:val="28"/>
          <w:szCs w:val="28"/>
          <w:lang w:val="uk-UA"/>
        </w:rPr>
        <w:t>ініціювання розгляду питань Радою</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діяльності підрозділів поліції, що утримуються за рахунок міського бюджету;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затвердження дільничних інспекторів підрозділів поліції, що утримуються за рахунок міського бюджету;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підготовка матеріалів, проектів рішень за інформацією керівників органів внутрішніх справ про їх діяльність щодо охорони громадського порядку;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боротьби з безпритульністю в місті;</w:t>
      </w:r>
    </w:p>
    <w:p>
      <w:pPr>
        <w:pStyle w:val="style0"/>
        <w:widowControl w:val="false"/>
        <w:tabs>
          <w:tab w:leader="none" w:pos="851" w:val="left"/>
        </w:tabs>
        <w:spacing w:after="0" w:before="0" w:line="100" w:lineRule="atLeast"/>
        <w:ind w:firstLine="54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забезпечення реалізації Закону України «Про статус депутатів місцевих рад»;</w:t>
      </w:r>
    </w:p>
    <w:p>
      <w:pPr>
        <w:pStyle w:val="style0"/>
        <w:widowControl w:val="false"/>
        <w:tabs>
          <w:tab w:leader="none" w:pos="851" w:val="left"/>
        </w:tabs>
        <w:spacing w:after="0" w:before="0" w:line="100" w:lineRule="atLeast"/>
        <w:ind w:firstLine="54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заслуховування повідомлень депутатів про роботу в Раді, виконання ними доручень Ради;</w:t>
      </w:r>
    </w:p>
    <w:p>
      <w:pPr>
        <w:pStyle w:val="style0"/>
        <w:widowControl w:val="false"/>
        <w:tabs>
          <w:tab w:leader="none" w:pos="851" w:val="left"/>
        </w:tabs>
        <w:spacing w:after="0" w:before="0" w:line="100" w:lineRule="atLeast"/>
        <w:ind w:firstLine="54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контролю розгляду депутатських запитів, депутатських звернень, звернень виборців;</w:t>
      </w:r>
    </w:p>
    <w:p>
      <w:pPr>
        <w:pStyle w:val="style0"/>
        <w:widowControl w:val="false"/>
        <w:tabs>
          <w:tab w:leader="none" w:pos="851" w:val="left"/>
        </w:tabs>
        <w:spacing w:after="0" w:before="0" w:line="100" w:lineRule="atLeast"/>
        <w:ind w:firstLine="54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дострокового припинення повноважень депутатів;</w:t>
      </w:r>
    </w:p>
    <w:p>
      <w:pPr>
        <w:pStyle w:val="style0"/>
        <w:widowControl w:val="false"/>
        <w:tabs>
          <w:tab w:leader="none" w:pos="851" w:val="left"/>
        </w:tabs>
        <w:spacing w:after="0" w:before="0" w:line="100" w:lineRule="atLeast"/>
        <w:ind w:firstLine="54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створення та діяльності органів самоорганізації населення;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  щодо питань, які вносяться на розгляд Ради у порядку місцевої ініціативи і загальними зборами громадян за місцем проживання;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  щодо звітів про здійснення державної регуляторної політики у частині, що віднесена законом до компетенції Постійних комісій згідно з Законом України «Про засади державної регуляторної політики у сфері господарської діяльності»;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 щодо формування плану діяльності з підготовки проектів регуляторних актів;</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   щодо підготовки висновків, матеріалів, проектів регуляторних актів;</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 xml:space="preserve">- інших питань в межах напрямків діяльності та функціональної спрямованості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i/>
          <w:iCs/>
          <w:sz w:val="28"/>
          <w:szCs w:val="28"/>
          <w:lang w:val="uk-UA"/>
        </w:rPr>
      </w:pPr>
      <w:r>
        <w:rPr>
          <w:rFonts w:ascii="Times New Roman" w:cs="Times New Roman" w:hAnsi="Times New Roman"/>
          <w:sz w:val="28"/>
          <w:szCs w:val="28"/>
          <w:lang w:val="uk-UA"/>
        </w:rPr>
        <w:t>б)</w:t>
        <w:tab/>
      </w:r>
      <w:r>
        <w:rPr>
          <w:rFonts w:ascii="Times New Roman" w:cs="Times New Roman" w:hAnsi="Times New Roman"/>
          <w:i/>
          <w:iCs/>
          <w:sz w:val="28"/>
          <w:szCs w:val="28"/>
          <w:lang w:val="uk-UA"/>
        </w:rPr>
        <w:t>попередній розгляд питань:</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створення й роботу підрозділів поліції, які утримуються за рахунок міського бюджету;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притягнення до відповідальності посадових осіб, які ігнорують законні вимоги і рішення Ради та її виконавчих органів;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визнання незаконними актів органів виконавчої влади, інших органів місцевого самоврядування, підприємств, установ, організацій, які обмежують права територіальної громади міста, повноваження Ради, її органів і посадових осіб;</w:t>
      </w:r>
    </w:p>
    <w:p>
      <w:pPr>
        <w:pStyle w:val="style0"/>
        <w:widowControl w:val="false"/>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задоволення подання прокуратури чи його відхилення на рішення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виконання депутатами рішень і доручень Ради, явку їх на пленарні засідання сесій і засідання Постійних комісій;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дотримання норм депутатської етики;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пропозиції громадян, прийняті на їх загальних зборах за місцем проживання;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надання повноважень органам самоорганізації населення;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про утворення, ліквідацію, реорганізацію, перепрофілювання і зміну найменувань підприємств, установ, організацій комунальної форми власності;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про створення підприємствами комунальної форми власності спільних підприємств, в тому числі з іноземними інвестиціями;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прийняття та проходження служби в органах місцевого самоврядування;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звіти щодо здійснення державної регуляторної політики у частині, що віднесена законом до компетенції Постійних комісій згідно з Законом України «Про засади державної регуляторної політики у сфері господарської діяльності»;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пропозиції від розробників проектів регуляторних актів на календарний рік та їх узагальнення;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проекти рішень Ради, що містять ознаки регуляторних актів;</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інші питання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в)</w:t>
        <w:tab/>
      </w:r>
      <w:r>
        <w:rPr>
          <w:rFonts w:ascii="Times New Roman" w:cs="Times New Roman" w:hAnsi="Times New Roman"/>
          <w:i/>
          <w:iCs/>
          <w:sz w:val="28"/>
          <w:szCs w:val="28"/>
          <w:lang w:val="uk-UA"/>
        </w:rPr>
        <w:t>вивчення діяльності органів Ради, підприємств, установ, організацій</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аналіз діяльності посадових осіб та органів Ради у сфері, віднесеній до компетенції цієї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аналіз стану і заходів щодо забезпечення охорони громадського порядку і боротьби із злочинністю в місті;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аналіз надання депутатам передбачених законом можливостей виконувати депутатські обов'язки і реалізовувати свої права;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аналіз діяльності органів самоорганізації населення;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аналіз діяльності адміністративної комісії при виконавчому комітеті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вивчення діяльності Ради в частині реалізації повноважень у здійсненні державної регуляторної політики;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інших питань в межах напрямків діяльності та функціональної спрямованості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г)</w:t>
        <w:tab/>
      </w:r>
      <w:r>
        <w:rPr>
          <w:rFonts w:ascii="Times New Roman" w:cs="Times New Roman" w:hAnsi="Times New Roman"/>
          <w:i/>
          <w:iCs/>
          <w:sz w:val="28"/>
          <w:szCs w:val="28"/>
          <w:lang w:val="uk-UA"/>
        </w:rPr>
        <w:t>підготовка інформації до уваги депутатів</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стан правопорушень і злочинності в місті – один раз на півріччя;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дотримання вимог законодавства при ухваленні рішень та інших актів органами Ради – один раз на півріччя;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явку депутатів на пленарні засідання сесій, засідання постійних комісій – щоквартально;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досвід реалізації депутатських повноважень – в міру необхідності, але не рідше, ніж один раз на півріччя;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досвід роботи органів самоорганізації населення - не рідше, ніж один раз на півріччя;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стан реалізації покладених на Раду повноважень у здійсненні державної регуляторної політики – один раз в півріччя;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іншої інформації в межах напрямків діяльності та функціональної спрямованості комісії – у разі необхідності;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д)</w:t>
        <w:tab/>
      </w:r>
      <w:r>
        <w:rPr>
          <w:rFonts w:ascii="Times New Roman" w:cs="Times New Roman" w:hAnsi="Times New Roman"/>
          <w:i/>
          <w:iCs/>
          <w:sz w:val="28"/>
          <w:szCs w:val="28"/>
          <w:lang w:val="uk-UA"/>
        </w:rPr>
        <w:t>забезпечення</w:t>
      </w:r>
      <w:r>
        <w:rPr>
          <w:rFonts w:ascii="Times New Roman" w:cs="Times New Roman" w:hAnsi="Times New Roman"/>
          <w:sz w:val="28"/>
          <w:szCs w:val="28"/>
          <w:lang w:val="uk-UA"/>
        </w:rPr>
        <w:t>:</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організації реалізації покладених на Раду повноважень у здійсненні державної регуляторної політики;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підготовки експертних висновків щодо регуляторного впливу внесених проектів.</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rPr>
      </w:pPr>
      <w:r>
        <w:rPr>
          <w:rFonts w:ascii="Times New Roman" w:cs="Times New Roman" w:hAnsi="Times New Roman"/>
          <w:sz w:val="28"/>
          <w:szCs w:val="28"/>
        </w:rPr>
      </w:r>
    </w:p>
    <w:p>
      <w:pPr>
        <w:pStyle w:val="style0"/>
        <w:widowControl w:val="false"/>
        <w:tabs>
          <w:tab w:leader="none" w:pos="851" w:val="left"/>
        </w:tabs>
        <w:spacing w:after="0" w:before="0" w:line="100" w:lineRule="atLeast"/>
        <w:ind w:hanging="0" w:left="0"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tabs>
          <w:tab w:leader="none" w:pos="851" w:val="left"/>
        </w:tabs>
        <w:spacing w:after="0" w:before="0" w:line="100" w:lineRule="atLeast"/>
        <w:ind w:hanging="0" w:left="57" w:right="-2"/>
        <w:contextualSpacing w:val="false"/>
        <w:jc w:val="both"/>
        <w:rPr>
          <w:rFonts w:ascii="Times New Roman" w:cs="Times New Roman" w:hAnsi="Times New Roman"/>
          <w:b/>
          <w:color w:val="000000"/>
          <w:sz w:val="28"/>
          <w:szCs w:val="28"/>
          <w:lang w:val="uk-UA"/>
        </w:rPr>
      </w:pPr>
      <w:r>
        <w:rPr>
          <w:rFonts w:ascii="Times New Roman" w:cs="Times New Roman" w:hAnsi="Times New Roman"/>
          <w:b/>
          <w:bCs/>
          <w:sz w:val="28"/>
          <w:szCs w:val="28"/>
          <w:lang w:val="uk-UA"/>
        </w:rPr>
        <w:tab/>
        <w:t xml:space="preserve"> Стаття 27. </w:t>
      </w:r>
      <w:r>
        <w:rPr>
          <w:rFonts w:ascii="Times New Roman" w:cs="Times New Roman" w:hAnsi="Times New Roman"/>
          <w:b/>
          <w:sz w:val="28"/>
          <w:szCs w:val="28"/>
          <w:lang w:val="uk-UA"/>
        </w:rPr>
        <w:t xml:space="preserve">Постійна депутатська комісія </w:t>
      </w:r>
      <w:r>
        <w:rPr>
          <w:rFonts w:ascii="Times New Roman" w:cs="Times New Roman" w:hAnsi="Times New Roman"/>
          <w:b/>
          <w:color w:val="000000"/>
          <w:sz w:val="28"/>
          <w:szCs w:val="28"/>
          <w:lang w:val="uk-UA"/>
        </w:rPr>
        <w:t>з питань майна комунальної власності та приватизації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 До компетенції комісії як ініціатора аналізу і розгляду питань у встановленому цим Положенням і Регламентом порядку відносяться: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а)</w:t>
        <w:tab/>
      </w:r>
      <w:r>
        <w:rPr>
          <w:rFonts w:ascii="Times New Roman" w:cs="Times New Roman" w:hAnsi="Times New Roman"/>
          <w:i/>
          <w:iCs/>
          <w:sz w:val="28"/>
          <w:szCs w:val="28"/>
          <w:lang w:val="uk-UA"/>
        </w:rPr>
        <w:t>ініціювання розгляду питань Радою</w:t>
      </w:r>
      <w:r>
        <w:rPr>
          <w:rFonts w:ascii="Times New Roman" w:cs="Times New Roman" w:hAnsi="Times New Roman"/>
          <w:sz w:val="28"/>
          <w:szCs w:val="28"/>
          <w:lang w:val="uk-UA"/>
        </w:rPr>
        <w:t>:</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щодо володіння, використання та розпорядження об’єктами комунальної власності;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щодо забезпечення обліку, проведення інвентаризації об’єктів комунальної власті та контролю за їх цільовим використанням;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питання створення, реорганізації та ліквідації комунальних підприємств, установ та організацій;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інших питань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б)</w:t>
        <w:tab/>
      </w:r>
      <w:r>
        <w:rPr>
          <w:rFonts w:ascii="Times New Roman" w:cs="Times New Roman" w:hAnsi="Times New Roman"/>
          <w:i/>
          <w:iCs/>
          <w:sz w:val="28"/>
          <w:szCs w:val="28"/>
          <w:lang w:val="uk-UA"/>
        </w:rPr>
        <w:t>попередній розгляд питань</w:t>
      </w:r>
      <w:r>
        <w:rPr>
          <w:rFonts w:ascii="Times New Roman" w:cs="Times New Roman" w:hAnsi="Times New Roman"/>
          <w:sz w:val="28"/>
          <w:szCs w:val="28"/>
          <w:lang w:val="uk-UA"/>
        </w:rPr>
        <w:t>:</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доцільність, порядок, умови оренди, приватизації та відчуження об’єктів комунальної власності;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eastAsia="ru-RU" w:val="uk-UA"/>
        </w:rPr>
      </w:pPr>
      <w:r>
        <w:rPr>
          <w:rFonts w:ascii="Times New Roman" w:cs="Times New Roman" w:hAnsi="Times New Roman"/>
          <w:sz w:val="28"/>
          <w:szCs w:val="28"/>
          <w:lang w:val="uk-UA"/>
        </w:rPr>
        <w:t xml:space="preserve">- </w:t>
      </w:r>
      <w:r>
        <w:rPr>
          <w:rFonts w:ascii="Times New Roman" w:cs="Times New Roman" w:hAnsi="Times New Roman"/>
          <w:color w:val="000000"/>
          <w:spacing w:val="1"/>
          <w:sz w:val="28"/>
          <w:szCs w:val="28"/>
          <w:lang w:eastAsia="ru-RU" w:val="uk-UA"/>
        </w:rPr>
        <w:t xml:space="preserve">щодо володіння, користування і розпорядження майном </w:t>
      </w:r>
      <w:r>
        <w:rPr>
          <w:rFonts w:ascii="Times New Roman" w:cs="Times New Roman" w:hAnsi="Times New Roman"/>
          <w:color w:val="000000"/>
          <w:spacing w:val="3"/>
          <w:sz w:val="28"/>
          <w:szCs w:val="28"/>
          <w:lang w:eastAsia="ru-RU" w:val="uk-UA"/>
        </w:rPr>
        <w:t xml:space="preserve">територіальної громади, а також майновими правами підприємств, установ і </w:t>
      </w:r>
      <w:r>
        <w:rPr>
          <w:rFonts w:ascii="Times New Roman" w:cs="Times New Roman" w:hAnsi="Times New Roman"/>
          <w:color w:val="000000"/>
          <w:spacing w:val="1"/>
          <w:sz w:val="28"/>
          <w:szCs w:val="28"/>
          <w:lang w:eastAsia="ru-RU" w:val="uk-UA"/>
        </w:rPr>
        <w:t>організацій комунальної власності територіальної громади міста,</w:t>
        <w:br/>
        <w:t xml:space="preserve">        </w:t>
      </w:r>
      <w:r>
        <w:rPr>
          <w:rFonts w:ascii="Times New Roman" w:cs="Times New Roman" w:hAnsi="Times New Roman"/>
          <w:color w:val="000000"/>
          <w:sz w:val="28"/>
          <w:szCs w:val="28"/>
          <w:lang w:eastAsia="ru-RU" w:val="uk-UA"/>
        </w:rPr>
        <w:t xml:space="preserve"> </w:t>
      </w:r>
      <w:r>
        <w:rPr>
          <w:rFonts w:ascii="Times New Roman" w:cs="Times New Roman" w:hAnsi="Times New Roman"/>
          <w:color w:val="000000"/>
          <w:spacing w:val="2"/>
          <w:sz w:val="28"/>
          <w:szCs w:val="28"/>
          <w:lang w:eastAsia="ru-RU" w:val="uk-UA"/>
        </w:rPr>
        <w:t xml:space="preserve">-  про підготовку висновків і пропозицій щодо ефективності володіння, використання і управління майном і </w:t>
      </w:r>
      <w:r>
        <w:rPr>
          <w:rFonts w:ascii="Times New Roman" w:cs="Times New Roman" w:hAnsi="Times New Roman"/>
          <w:color w:val="000000"/>
          <w:spacing w:val="5"/>
          <w:sz w:val="28"/>
          <w:szCs w:val="28"/>
          <w:lang w:eastAsia="ru-RU" w:val="uk-UA"/>
        </w:rPr>
        <w:t>майновими  правами  територіальної  громади  міста Мелітополя,</w:t>
      </w:r>
      <w:r>
        <w:rPr>
          <w:rFonts w:ascii="Times New Roman" w:cs="Times New Roman" w:hAnsi="Times New Roman"/>
          <w:sz w:val="28"/>
          <w:szCs w:val="28"/>
          <w:lang w:eastAsia="ru-RU" w:val="uk-UA"/>
        </w:rPr>
        <w:t xml:space="preserve"> передачі комунального майна до державної власності та прийняття майна до комунальної власності;</w:t>
      </w:r>
    </w:p>
    <w:p>
      <w:pPr>
        <w:pStyle w:val="style0"/>
        <w:widowControl w:val="false"/>
        <w:shd w:fill="FFFFFF" w:val="clear"/>
        <w:tabs>
          <w:tab w:leader="none" w:pos="648" w:val="left"/>
        </w:tabs>
        <w:spacing w:after="0" w:before="0" w:line="317" w:lineRule="exact"/>
        <w:ind w:firstLine="720" w:left="0" w:right="-5"/>
        <w:contextualSpacing w:val="false"/>
        <w:jc w:val="both"/>
        <w:rPr>
          <w:rFonts w:ascii="Times New Roman" w:cs="Times New Roman" w:hAnsi="Times New Roman"/>
          <w:sz w:val="28"/>
          <w:szCs w:val="28"/>
          <w:lang w:eastAsia="ru-RU" w:val="uk-UA"/>
        </w:rPr>
      </w:pPr>
      <w:r>
        <w:rPr>
          <w:rFonts w:ascii="Times New Roman" w:cs="Times New Roman" w:hAnsi="Times New Roman"/>
          <w:sz w:val="28"/>
          <w:szCs w:val="28"/>
          <w:lang w:eastAsia="ru-RU" w:val="uk-UA"/>
        </w:rPr>
        <w:t xml:space="preserve">-   щодо проектів рішень про затвердження відповідно до законодавства Методики розрахунку, порядку використання орендної плати за користування об'єктами права комунальної власності  територіальної громади м. Мелітополя, надання пільг з орендної плати, </w:t>
      </w:r>
      <w:r>
        <w:rPr>
          <w:rFonts w:ascii="Times New Roman" w:cs="Times New Roman" w:hAnsi="Times New Roman"/>
          <w:sz w:val="28"/>
          <w:szCs w:val="28"/>
          <w:lang w:eastAsia="ru-RU"/>
        </w:rPr>
        <w:t>Порядк</w:t>
      </w:r>
      <w:r>
        <w:rPr>
          <w:rFonts w:ascii="Times New Roman" w:cs="Times New Roman" w:hAnsi="Times New Roman"/>
          <w:sz w:val="28"/>
          <w:szCs w:val="28"/>
          <w:lang w:eastAsia="ru-RU" w:val="uk-UA"/>
        </w:rPr>
        <w:t>у</w:t>
      </w:r>
      <w:r>
        <w:rPr>
          <w:rFonts w:ascii="Times New Roman" w:cs="Times New Roman" w:hAnsi="Times New Roman"/>
          <w:sz w:val="28"/>
          <w:szCs w:val="28"/>
          <w:lang w:eastAsia="ru-RU"/>
        </w:rPr>
        <w:t xml:space="preserve"> передачі в оренду та проведення конкурсу щодо передачі в оренду майна комунальної власност</w:t>
      </w:r>
      <w:r>
        <w:rPr>
          <w:rFonts w:ascii="Times New Roman" w:cs="Times New Roman" w:hAnsi="Times New Roman"/>
          <w:sz w:val="28"/>
          <w:szCs w:val="28"/>
          <w:lang w:eastAsia="ru-RU" w:val="uk-UA"/>
        </w:rPr>
        <w:t xml:space="preserve">і, </w:t>
      </w:r>
      <w:r>
        <w:rPr>
          <w:rFonts w:ascii="Times New Roman" w:cs="Times New Roman" w:hAnsi="Times New Roman"/>
          <w:sz w:val="28"/>
          <w:szCs w:val="28"/>
          <w:lang w:eastAsia="ru-RU"/>
        </w:rPr>
        <w:t>Порядк</w:t>
      </w:r>
      <w:r>
        <w:rPr>
          <w:rFonts w:ascii="Times New Roman" w:cs="Times New Roman" w:hAnsi="Times New Roman"/>
          <w:sz w:val="28"/>
          <w:szCs w:val="28"/>
          <w:lang w:eastAsia="ru-RU" w:val="uk-UA"/>
        </w:rPr>
        <w:t>у</w:t>
      </w:r>
      <w:r>
        <w:rPr>
          <w:rFonts w:ascii="Times New Roman" w:cs="Times New Roman" w:hAnsi="Times New Roman"/>
          <w:sz w:val="28"/>
          <w:szCs w:val="28"/>
          <w:lang w:eastAsia="ru-RU"/>
        </w:rPr>
        <w:t xml:space="preserve"> проведення конкурсу щодо продажу майна територіальної громади</w:t>
      </w:r>
      <w:r>
        <w:rPr>
          <w:rFonts w:ascii="Times New Roman" w:cs="Times New Roman" w:hAnsi="Times New Roman"/>
          <w:sz w:val="28"/>
          <w:szCs w:val="28"/>
          <w:lang w:eastAsia="ru-RU" w:val="uk-UA"/>
        </w:rPr>
        <w:t xml:space="preserve">, </w:t>
      </w:r>
      <w:r>
        <w:rPr>
          <w:rFonts w:ascii="Times New Roman" w:cs="Times New Roman" w:hAnsi="Times New Roman"/>
          <w:sz w:val="28"/>
          <w:szCs w:val="28"/>
          <w:lang w:eastAsia="ru-RU"/>
        </w:rPr>
        <w:t>Порядк</w:t>
      </w:r>
      <w:r>
        <w:rPr>
          <w:rFonts w:ascii="Times New Roman" w:cs="Times New Roman" w:hAnsi="Times New Roman"/>
          <w:sz w:val="28"/>
          <w:szCs w:val="28"/>
          <w:lang w:eastAsia="ru-RU" w:val="uk-UA"/>
        </w:rPr>
        <w:t>у</w:t>
      </w:r>
      <w:r>
        <w:rPr>
          <w:rFonts w:ascii="Times New Roman" w:cs="Times New Roman" w:hAnsi="Times New Roman"/>
          <w:sz w:val="28"/>
          <w:szCs w:val="28"/>
          <w:lang w:eastAsia="ru-RU"/>
        </w:rPr>
        <w:t xml:space="preserve"> надання орендарю згоди на здійснення невід’ємних поліпшень орендованого майна</w:t>
      </w:r>
      <w:r>
        <w:rPr>
          <w:rFonts w:ascii="Times New Roman" w:cs="Times New Roman" w:hAnsi="Times New Roman"/>
          <w:sz w:val="28"/>
          <w:szCs w:val="28"/>
          <w:lang w:eastAsia="ru-RU" w:val="uk-UA"/>
        </w:rPr>
        <w:t xml:space="preserve">, </w:t>
      </w:r>
      <w:r>
        <w:rPr>
          <w:rFonts w:ascii="Times New Roman" w:cs="Courier New" w:hAnsi="Times New Roman"/>
          <w:color w:val="000000"/>
          <w:sz w:val="28"/>
          <w:szCs w:val="28"/>
          <w:lang w:eastAsia="ru-RU" w:val="uk-UA"/>
        </w:rPr>
        <w:t>Порядку списання основних засобів з балансів підприємств, установ та організацій комунальної власності територіальної громади м. Мелітополя,</w:t>
      </w:r>
      <w:r>
        <w:rPr>
          <w:rFonts w:ascii="Times New Roman" w:cs="Times New Roman" w:hAnsi="Times New Roman"/>
          <w:sz w:val="28"/>
          <w:szCs w:val="28"/>
          <w:lang w:eastAsia="ru-RU" w:val="uk-UA"/>
        </w:rPr>
        <w:t xml:space="preserve"> порядку та умов передачі комунального  майна у тимчасове короткострокове платне користування, підготовка інших регуляторних актів з питань, віднесених до компетенції комісії;</w:t>
      </w:r>
    </w:p>
    <w:p>
      <w:pPr>
        <w:pStyle w:val="style0"/>
        <w:widowControl w:val="false"/>
        <w:shd w:fill="FFFFFF" w:val="clear"/>
        <w:tabs>
          <w:tab w:leader="none" w:pos="648" w:val="left"/>
        </w:tabs>
        <w:spacing w:after="0" w:before="0" w:line="317" w:lineRule="exact"/>
        <w:ind w:firstLine="720" w:left="0" w:right="-5"/>
        <w:contextualSpacing w:val="false"/>
        <w:jc w:val="both"/>
        <w:rPr>
          <w:rFonts w:ascii="Times New Roman" w:cs="Times New Roman" w:hAnsi="Times New Roman"/>
          <w:sz w:val="28"/>
          <w:szCs w:val="28"/>
          <w:lang w:eastAsia="ru-RU" w:val="uk-UA"/>
        </w:rPr>
      </w:pPr>
      <w:r>
        <w:rPr>
          <w:rFonts w:ascii="Times New Roman" w:cs="Times New Roman" w:hAnsi="Times New Roman"/>
          <w:sz w:val="28"/>
          <w:szCs w:val="28"/>
          <w:lang w:eastAsia="ru-RU" w:val="uk-UA"/>
        </w:rPr>
        <w:t>-  щодо підготовки та внесення на розгляд Ради проектів рішень про затвердження відповідно до законодавства Положення про управління комунальною власністю Мелітопольської міської ради,  Положення про комісію з укладання та переукладання договорів оренди майна комунальної власності територіальної громади м. Мелітополя, Положення про конкурсну комісію на право оренди майна комунальної власності територіальної громади м. Мелітополя, Положення про комісію з проведення конкурсу щодо продажу майна територіальної громади, Положення про комісію з надання орендарю згоди на здійснення невід’ємних поліпшень орендованого майна, Положення про комісію з відбору суб’єктів оціночної діяльності, залучених для оцінки майна комунальної власності м. Мелітополя, інших регуляторних актів з питань, віднесених до компетенції комісії;</w:t>
      </w:r>
    </w:p>
    <w:p>
      <w:pPr>
        <w:pStyle w:val="style0"/>
        <w:widowControl w:val="false"/>
        <w:shd w:fill="FFFFFF" w:val="clear"/>
        <w:tabs>
          <w:tab w:leader="none" w:pos="648" w:val="left"/>
        </w:tabs>
        <w:spacing w:after="0" w:before="0" w:line="317" w:lineRule="exact"/>
        <w:ind w:firstLine="720" w:left="0" w:right="-5"/>
        <w:contextualSpacing w:val="false"/>
        <w:jc w:val="both"/>
        <w:rPr>
          <w:rFonts w:ascii="Times New Roman" w:cs="Times New Roman" w:hAnsi="Times New Roman"/>
          <w:sz w:val="28"/>
          <w:szCs w:val="28"/>
          <w:lang w:eastAsia="ru-RU" w:val="uk-UA"/>
        </w:rPr>
      </w:pPr>
      <w:r>
        <w:rPr>
          <w:rFonts w:ascii="Times New Roman" w:cs="Times New Roman" w:hAnsi="Times New Roman"/>
          <w:sz w:val="28"/>
          <w:szCs w:val="28"/>
          <w:lang w:eastAsia="ru-RU" w:val="uk-UA"/>
        </w:rPr>
        <w:t>- щодо підготовки та внесення на розгляд Ради проектів рішень про затвердження відповідно до законодавства кількісного та персонального складу комісії з укладання та переукладання договорів оренди майна комунальної власності територіальної громади м. Мелітополя, кількісного та персонального складу конкурсної комісії на право оренди майна комунальної власності територіальної громади м. Мелітополя, кількісного та персонального складу комісії з проведення конкурсу щодо продажу майна територіальної громади, кількісного та персонального складу комісії з надання орендарю згоди на здійснення невід’ємних поліпшень орендованого майна, кількісного та персонального складу комісії з відбору суб’єктів оціночної діяльності, залучених для оцінки майна комунальної власності м. Мелітополя;</w:t>
      </w:r>
    </w:p>
    <w:p>
      <w:pPr>
        <w:pStyle w:val="style0"/>
        <w:widowControl w:val="false"/>
        <w:shd w:fill="FFFFFF" w:val="clear"/>
        <w:tabs>
          <w:tab w:leader="none" w:pos="648" w:val="left"/>
        </w:tabs>
        <w:spacing w:after="0" w:before="0" w:line="317" w:lineRule="exact"/>
        <w:ind w:firstLine="720" w:left="0" w:right="-5"/>
        <w:contextualSpacing w:val="false"/>
        <w:jc w:val="both"/>
        <w:rPr>
          <w:rFonts w:ascii="Times New Roman" w:cs="Times New Roman" w:hAnsi="Times New Roman"/>
          <w:sz w:val="28"/>
          <w:szCs w:val="28"/>
          <w:lang w:eastAsia="ru-RU" w:val="uk-UA"/>
        </w:rPr>
      </w:pPr>
      <w:r>
        <w:rPr>
          <w:rFonts w:ascii="Times New Roman" w:cs="Times New Roman" w:hAnsi="Times New Roman"/>
          <w:sz w:val="28"/>
          <w:szCs w:val="28"/>
          <w:lang w:eastAsia="ru-RU" w:val="uk-UA"/>
        </w:rPr>
        <w:t xml:space="preserve">- щодо проектів рішень Ради про відчуження, відповідно до закону, або передачу під заставу об'єктів права комунальної власності,  </w:t>
      </w:r>
      <w:r>
        <w:rPr>
          <w:rFonts w:ascii="Times New Roman" w:cs="Times New Roman" w:hAnsi="Times New Roman"/>
          <w:color w:val="000000"/>
          <w:sz w:val="28"/>
          <w:szCs w:val="28"/>
          <w:lang w:eastAsia="ru-RU" w:val="uk-UA"/>
        </w:rPr>
        <w:t xml:space="preserve"> програми приватизації, переліку об'єктів, </w:t>
      </w:r>
      <w:r>
        <w:rPr>
          <w:rFonts w:ascii="Times New Roman" w:cs="Times New Roman" w:hAnsi="Times New Roman"/>
          <w:i/>
          <w:iCs/>
          <w:color w:val="000000"/>
          <w:sz w:val="28"/>
          <w:szCs w:val="28"/>
          <w:lang w:eastAsia="ru-RU" w:val="uk-UA"/>
        </w:rPr>
        <w:t xml:space="preserve"> </w:t>
      </w:r>
      <w:r>
        <w:rPr>
          <w:rFonts w:ascii="Times New Roman" w:cs="Times New Roman" w:hAnsi="Times New Roman"/>
          <w:color w:val="000000"/>
          <w:sz w:val="28"/>
          <w:szCs w:val="28"/>
          <w:lang w:eastAsia="ru-RU" w:val="uk-UA"/>
        </w:rPr>
        <w:t xml:space="preserve">що   не </w:t>
      </w:r>
      <w:r>
        <w:rPr>
          <w:rFonts w:ascii="Times New Roman" w:cs="Times New Roman" w:hAnsi="Times New Roman"/>
          <w:color w:val="000000"/>
          <w:spacing w:val="1"/>
          <w:sz w:val="28"/>
          <w:szCs w:val="28"/>
          <w:lang w:eastAsia="ru-RU" w:val="uk-UA"/>
        </w:rPr>
        <w:t xml:space="preserve">підлягають   приватизації,      будь-яких   інших   питань приватизації та продажу </w:t>
      </w:r>
      <w:r>
        <w:rPr>
          <w:rFonts w:ascii="Times New Roman" w:cs="Times New Roman" w:hAnsi="Times New Roman"/>
          <w:color w:val="000000"/>
          <w:sz w:val="28"/>
          <w:szCs w:val="28"/>
          <w:lang w:eastAsia="ru-RU" w:val="uk-UA"/>
        </w:rPr>
        <w:t xml:space="preserve">комунального майна, </w:t>
      </w:r>
      <w:r>
        <w:rPr>
          <w:rFonts w:ascii="Times New Roman" w:cs="Times New Roman" w:hAnsi="Times New Roman"/>
          <w:sz w:val="28"/>
          <w:szCs w:val="28"/>
          <w:lang w:eastAsia="ru-RU" w:val="uk-UA"/>
        </w:rPr>
        <w:t>а також придбання об'єктів права комунальної власності в установленому законодавством порядку;</w:t>
      </w:r>
    </w:p>
    <w:p>
      <w:pPr>
        <w:pStyle w:val="style0"/>
        <w:widowControl w:val="false"/>
        <w:shd w:fill="FFFFFF" w:val="clear"/>
        <w:tabs>
          <w:tab w:leader="none" w:pos="648" w:val="left"/>
        </w:tabs>
        <w:spacing w:after="0" w:before="0" w:line="317" w:lineRule="exact"/>
        <w:ind w:firstLine="720" w:left="0" w:right="-5"/>
        <w:contextualSpacing w:val="false"/>
        <w:jc w:val="both"/>
        <w:rPr>
          <w:rFonts w:ascii="Times New Roman" w:cs="Times New Roman" w:hAnsi="Times New Roman"/>
          <w:color w:val="000000"/>
          <w:sz w:val="28"/>
          <w:szCs w:val="28"/>
          <w:lang w:eastAsia="ru-RU" w:val="uk-UA"/>
        </w:rPr>
      </w:pPr>
      <w:r>
        <w:rPr>
          <w:rFonts w:ascii="Times New Roman" w:cs="Times New Roman" w:hAnsi="Times New Roman"/>
          <w:sz w:val="28"/>
          <w:szCs w:val="28"/>
          <w:lang w:eastAsia="ru-RU" w:val="uk-UA"/>
        </w:rPr>
        <w:t xml:space="preserve">- щодо </w:t>
      </w:r>
      <w:r>
        <w:rPr>
          <w:rFonts w:ascii="Times New Roman" w:cs="Times New Roman" w:hAnsi="Times New Roman"/>
          <w:color w:val="000000"/>
          <w:sz w:val="28"/>
          <w:szCs w:val="28"/>
          <w:lang w:eastAsia="ru-RU" w:val="uk-UA"/>
        </w:rPr>
        <w:t xml:space="preserve">обліку, реєстрації та списання комунального нерухомого  і рухомого майна територіальної громади міста, подальшого використання об’єктів незавершеного будівництва, обліку, реєстрації та наступного використання безхазяйного майна; </w:t>
      </w:r>
    </w:p>
    <w:p>
      <w:pPr>
        <w:pStyle w:val="style0"/>
        <w:widowControl w:val="false"/>
        <w:shd w:fill="FFFFFF" w:val="clear"/>
        <w:tabs>
          <w:tab w:leader="none" w:pos="648" w:val="left"/>
        </w:tabs>
        <w:spacing w:after="0" w:before="0" w:line="317" w:lineRule="exact"/>
        <w:ind w:firstLine="720" w:left="0" w:right="-5"/>
        <w:contextualSpacing w:val="false"/>
        <w:jc w:val="both"/>
        <w:rPr>
          <w:rFonts w:ascii="Times New Roman" w:cs="Times New Roman" w:hAnsi="Times New Roman"/>
          <w:sz w:val="28"/>
          <w:szCs w:val="28"/>
          <w:lang w:eastAsia="ru-RU" w:val="uk-UA"/>
        </w:rPr>
      </w:pPr>
      <w:r>
        <w:rPr>
          <w:rFonts w:ascii="Times New Roman" w:cs="Times New Roman" w:hAnsi="Times New Roman"/>
          <w:sz w:val="28"/>
          <w:szCs w:val="28"/>
          <w:lang w:eastAsia="ru-RU" w:val="uk-UA"/>
        </w:rPr>
        <w:t xml:space="preserve">- щодо вирішення питання подальшого використання майна ліквідованих підприємств комунальної власності; </w:t>
      </w:r>
    </w:p>
    <w:p>
      <w:pPr>
        <w:pStyle w:val="style0"/>
        <w:widowControl w:val="false"/>
        <w:shd w:fill="FFFFFF" w:val="clear"/>
        <w:tabs>
          <w:tab w:leader="none" w:pos="648" w:val="left"/>
        </w:tabs>
        <w:spacing w:after="0" w:before="0" w:line="317" w:lineRule="exact"/>
        <w:ind w:firstLine="720" w:left="0" w:right="-5"/>
        <w:contextualSpacing w:val="false"/>
        <w:jc w:val="both"/>
        <w:rPr>
          <w:rFonts w:ascii="Times New Roman" w:cs="Times New Roman" w:hAnsi="Times New Roman"/>
          <w:color w:val="000000"/>
          <w:spacing w:val="-1"/>
          <w:sz w:val="28"/>
          <w:szCs w:val="28"/>
          <w:lang w:eastAsia="ru-RU" w:val="uk-UA"/>
        </w:rPr>
      </w:pPr>
      <w:r>
        <w:rPr>
          <w:rFonts w:ascii="Times New Roman" w:cs="Times New Roman" w:hAnsi="Times New Roman"/>
          <w:color w:val="000000"/>
          <w:spacing w:val="3"/>
          <w:sz w:val="28"/>
          <w:szCs w:val="28"/>
          <w:lang w:eastAsia="ru-RU" w:val="uk-UA"/>
        </w:rPr>
        <w:t xml:space="preserve">- щодо контролю за виконанням  рішень Ради,  що стосуються    власності територіальної </w:t>
      </w:r>
      <w:r>
        <w:rPr>
          <w:rFonts w:ascii="Times New Roman" w:cs="Times New Roman" w:hAnsi="Times New Roman"/>
          <w:color w:val="000000"/>
          <w:spacing w:val="-1"/>
          <w:sz w:val="28"/>
          <w:szCs w:val="28"/>
          <w:lang w:eastAsia="ru-RU" w:val="uk-UA"/>
        </w:rPr>
        <w:t>громади міста;</w:t>
      </w:r>
    </w:p>
    <w:p>
      <w:pPr>
        <w:pStyle w:val="style0"/>
        <w:widowControl w:val="false"/>
        <w:shd w:fill="FFFFFF" w:val="clear"/>
        <w:tabs>
          <w:tab w:leader="none" w:pos="648" w:val="left"/>
        </w:tabs>
        <w:spacing w:after="0" w:before="0" w:line="317" w:lineRule="exact"/>
        <w:ind w:firstLine="720" w:left="0" w:right="-5"/>
        <w:contextualSpacing w:val="false"/>
        <w:jc w:val="both"/>
        <w:rPr>
          <w:rFonts w:ascii="Times New Roman" w:cs="Times New Roman" w:hAnsi="Times New Roman"/>
          <w:sz w:val="28"/>
          <w:szCs w:val="28"/>
          <w:lang w:val="uk-UA"/>
        </w:rPr>
      </w:pPr>
      <w:r>
        <w:rPr>
          <w:rFonts w:ascii="Times New Roman" w:cs="Times New Roman" w:hAnsi="Times New Roman"/>
          <w:color w:val="000000"/>
          <w:spacing w:val="-1"/>
          <w:sz w:val="28"/>
          <w:szCs w:val="28"/>
          <w:lang w:eastAsia="ru-RU" w:val="uk-UA"/>
        </w:rPr>
        <w:t xml:space="preserve">- щодо контролю за діяльністю </w:t>
      </w:r>
      <w:r>
        <w:rPr>
          <w:rFonts w:ascii="Times New Roman" w:cs="Times New Roman" w:hAnsi="Times New Roman"/>
          <w:color w:val="000000"/>
          <w:spacing w:val="3"/>
          <w:sz w:val="28"/>
          <w:szCs w:val="28"/>
          <w:lang w:eastAsia="ru-RU" w:val="uk-UA"/>
        </w:rPr>
        <w:t xml:space="preserve">підприємств, установ і </w:t>
      </w:r>
      <w:r>
        <w:rPr>
          <w:rFonts w:ascii="Times New Roman" w:cs="Times New Roman" w:hAnsi="Times New Roman"/>
          <w:color w:val="000000"/>
          <w:spacing w:val="1"/>
          <w:sz w:val="28"/>
          <w:szCs w:val="28"/>
          <w:lang w:eastAsia="ru-RU" w:val="uk-UA"/>
        </w:rPr>
        <w:t>організацій комунальної власності територіальної громади міста;</w:t>
        <w:br/>
        <w:t xml:space="preserve">        </w:t>
      </w:r>
      <w:r>
        <w:rPr>
          <w:rFonts w:ascii="Times New Roman" w:cs="Times New Roman" w:hAnsi="Times New Roman"/>
          <w:sz w:val="28"/>
          <w:szCs w:val="28"/>
          <w:lang w:val="uk-UA"/>
        </w:rPr>
        <w:t xml:space="preserve">-  про передачу іншим суб’єктам окремих повноважень для управління комунальним майном;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придбання майна у комунальну власність;</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інших питань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в)</w:t>
        <w:tab/>
      </w:r>
      <w:r>
        <w:rPr>
          <w:rFonts w:ascii="Times New Roman" w:cs="Times New Roman" w:hAnsi="Times New Roman"/>
          <w:i/>
          <w:iCs/>
          <w:sz w:val="28"/>
          <w:szCs w:val="28"/>
          <w:lang w:val="uk-UA"/>
        </w:rPr>
        <w:t>вивчення діяльності органів Ради, підприємств, установ, організацій</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аналіз використання нежитлових приміщень, будівель, споруд, які знаходяться у комунальної власності;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аналіз виконання умов договорів оренди об’єктів комунальної власності та внесення рекомендацій щодо подовження або припинення (розірвання) даних договорів оренди;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аналіз виконання умов договорів про приватизацію об’єктів комунальної власності;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інших питань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г)</w:t>
        <w:tab/>
      </w:r>
      <w:r>
        <w:rPr>
          <w:rFonts w:ascii="Times New Roman" w:cs="Times New Roman" w:hAnsi="Times New Roman"/>
          <w:i/>
          <w:iCs/>
          <w:sz w:val="28"/>
          <w:szCs w:val="28"/>
          <w:lang w:val="uk-UA"/>
        </w:rPr>
        <w:t>підготовка інформації для депутатів</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хід виконання міської програми приватизації – не рідше, ніж один раз на півріччя;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забезпечення повноти обліку та ефективність використання об’єктів комунальної власності – один раз на півріччя;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інша інформація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color w:val="000000"/>
          <w:sz w:val="28"/>
          <w:szCs w:val="28"/>
          <w:lang w:val="uk-UA"/>
        </w:rPr>
      </w:pPr>
      <w:r>
        <w:rPr>
          <w:rFonts w:ascii="Times New Roman" w:cs="Times New Roman" w:hAnsi="Times New Roman"/>
          <w:b/>
          <w:sz w:val="28"/>
          <w:szCs w:val="28"/>
          <w:lang w:val="uk-UA"/>
        </w:rPr>
        <w:t xml:space="preserve"> </w:t>
      </w:r>
      <w:r>
        <w:rPr>
          <w:rFonts w:ascii="Times New Roman" w:cs="Times New Roman" w:hAnsi="Times New Roman"/>
          <w:b/>
          <w:sz w:val="28"/>
          <w:szCs w:val="28"/>
          <w:lang w:val="uk-UA"/>
        </w:rPr>
        <w:t xml:space="preserve">Стаття 28. Постійна депутатська комісія </w:t>
      </w:r>
      <w:r>
        <w:rPr>
          <w:rFonts w:ascii="Times New Roman" w:cs="Times New Roman" w:hAnsi="Times New Roman"/>
          <w:b/>
          <w:color w:val="000000"/>
          <w:sz w:val="28"/>
          <w:szCs w:val="28"/>
          <w:lang w:val="uk-UA"/>
        </w:rPr>
        <w:t>з питань запобігання корупції, місцевого самоврядування, розвитку підприємництва, торгівлі та послуг</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sz w:val="28"/>
          <w:szCs w:val="28"/>
          <w:lang w:val="uk-UA"/>
        </w:rPr>
      </w:pPr>
      <w:r>
        <w:rPr>
          <w:rFonts w:ascii="Times New Roman" w:cs="Times New Roman" w:hAnsi="Times New Roman"/>
          <w:b/>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До компетенції комісії як ініціатора аналізу і розгляду питань у встановленому цим Положенням і Регламентом порядку відносяться: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а)</w:t>
        <w:tab/>
      </w:r>
      <w:r>
        <w:rPr>
          <w:rFonts w:ascii="Times New Roman" w:cs="Times New Roman" w:hAnsi="Times New Roman"/>
          <w:i/>
          <w:iCs/>
          <w:sz w:val="28"/>
          <w:szCs w:val="28"/>
          <w:lang w:val="uk-UA"/>
        </w:rPr>
        <w:t>ініціювання розгляду питань Радою</w:t>
      </w:r>
      <w:r>
        <w:rPr>
          <w:rFonts w:ascii="Times New Roman" w:cs="Times New Roman" w:hAnsi="Times New Roman"/>
          <w:sz w:val="28"/>
          <w:szCs w:val="28"/>
          <w:lang w:val="uk-UA"/>
        </w:rPr>
        <w:t>:</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питань розвитку підприємництва;</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щодо розгляду скарг підприємців на рішення, дії або бездіяльність посадових осіб виконавчих органів Ради; </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встановлення правил торгівлі на ринках, зокрема за порушення яких передбачена адміністративна відповідальність;</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питань захисту прав споживачів;</w:t>
      </w:r>
    </w:p>
    <w:p>
      <w:pPr>
        <w:pStyle w:val="style0"/>
        <w:widowControl w:val="false"/>
        <w:tabs>
          <w:tab w:leader="none" w:pos="851" w:val="left"/>
        </w:tabs>
        <w:spacing w:after="0" w:before="0" w:line="100" w:lineRule="atLeast"/>
        <w:ind w:firstLine="567"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щодо підвищення ефективності управління споживчим ринком в місті й надання послуг населенню;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інформування Ради з питань організації призову громадян на термінову військову й альтернативну служби, а також забезпечення вимог законодавства щодо розгляду звернень громадян;</w:t>
      </w:r>
    </w:p>
    <w:p>
      <w:pPr>
        <w:pStyle w:val="style0"/>
        <w:widowControl w:val="false"/>
        <w:spacing w:after="0" w:before="0" w:line="100" w:lineRule="atLeast"/>
        <w:ind w:firstLine="54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заходів з протидії корупції та контролю за дотримання</w:t>
      </w:r>
      <w:r>
        <w:rPr>
          <w:rFonts w:ascii="Times New Roman" w:cs="Times New Roman" w:hAnsi="Times New Roman"/>
          <w:sz w:val="28"/>
          <w:szCs w:val="28"/>
        </w:rPr>
        <w:t>м</w:t>
      </w:r>
      <w:r>
        <w:rPr>
          <w:rFonts w:ascii="Times New Roman" w:cs="Times New Roman" w:hAnsi="Times New Roman"/>
          <w:sz w:val="28"/>
          <w:szCs w:val="28"/>
          <w:lang w:val="uk-UA"/>
        </w:rPr>
        <w:t xml:space="preserve"> антикорупційного законодавства органами місцевого самоврядування, підприємствами, установами, організаціями, розташованими на території міста;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розробки, розгляду та затвердження рекомендованого до прийняття Радою проекту антикорупційної програми Ради;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проведення антикорупційної експертизи проектів та чинних актів (рішень) Ради та надання висновку щодо відповідності акту (рішення) антикорупційному законодавству;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питань підготовки, забезпечення та контролю за здійсненням заходів з запобігання корупції;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питання участі в інформаційному та науково-дослідному забезпеченні здійснення заходів із запобігання та виявлення корупції;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питання проведення організаційної та роз’яснювальної роботи із запобігання, виявлення і протидії корупції;</w:t>
      </w:r>
    </w:p>
    <w:p>
      <w:pPr>
        <w:pStyle w:val="style0"/>
        <w:widowControl w:val="false"/>
        <w:spacing w:after="0" w:before="0" w:line="100" w:lineRule="atLeast"/>
        <w:ind w:firstLine="54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інших питань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б)</w:t>
        <w:tab/>
      </w:r>
      <w:r>
        <w:rPr>
          <w:rFonts w:ascii="Times New Roman" w:cs="Times New Roman" w:hAnsi="Times New Roman"/>
          <w:i/>
          <w:iCs/>
          <w:sz w:val="28"/>
          <w:szCs w:val="28"/>
          <w:lang w:val="uk-UA"/>
        </w:rPr>
        <w:t>попередній розгляд питань</w:t>
      </w:r>
      <w:r>
        <w:rPr>
          <w:rFonts w:ascii="Times New Roman" w:cs="Times New Roman" w:hAnsi="Times New Roman"/>
          <w:sz w:val="28"/>
          <w:szCs w:val="28"/>
          <w:lang w:val="uk-UA"/>
        </w:rPr>
        <w:t>:</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функціонування дозвільної системи в галузі торгівлі, громадського харчування та побутового обслуговування населення;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про сприяння розвитку всіх форм торгівлі, громадського харчування та побутового обслуговування населення;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про організацію ярмарків, роботи місцевих ринків відповідно до чинного законодавства;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аналіз діяльності підприємств, установ, організацій незалежно від форм власності із надання послуг населенню в рамках чинного законодавства;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плани і програми розвитку місцевого самоврядування;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інших питань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в)</w:t>
        <w:tab/>
      </w:r>
      <w:r>
        <w:rPr>
          <w:rFonts w:ascii="Times New Roman" w:cs="Times New Roman" w:hAnsi="Times New Roman"/>
          <w:i/>
          <w:iCs/>
          <w:sz w:val="28"/>
          <w:szCs w:val="28"/>
          <w:lang w:val="uk-UA"/>
        </w:rPr>
        <w:t>вивчення діяльності органів Ради, підприємств, установ, організацій</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аналіз діяльності управлінь та відділів Ради у сфері, віднесеній до компетенції цієї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інших питань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hanging="0" w:left="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г)</w:t>
        <w:tab/>
      </w:r>
      <w:r>
        <w:rPr>
          <w:rFonts w:ascii="Times New Roman" w:cs="Times New Roman" w:hAnsi="Times New Roman"/>
          <w:i/>
          <w:iCs/>
          <w:sz w:val="28"/>
          <w:szCs w:val="28"/>
          <w:lang w:val="uk-UA"/>
        </w:rPr>
        <w:t>підготовка інформації для депутатів</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розвиток підприємництва в місті (кількість суб’єктів за сферами діяльності, кількість робочих місць тощо) – один раз на рік;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стан розгляду й вирішення звернень підприємців з питань виконання рішень, дій або бездіяльності посадових осіб виконавчих органів Ради – один раз на півріччя;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стан розвитку законотворчості в питаннях місцевого самоврядування – в міру необхідності, але не рідше, ніж один раз на півріччя;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інша інформація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hanging="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tab/>
        <w:t xml:space="preserve"> Стаття 29. </w:t>
      </w:r>
      <w:r>
        <w:rPr>
          <w:rFonts w:ascii="Times New Roman" w:cs="Times New Roman" w:hAnsi="Times New Roman"/>
          <w:b/>
          <w:sz w:val="28"/>
          <w:szCs w:val="28"/>
          <w:lang w:val="uk-UA"/>
        </w:rPr>
        <w:t xml:space="preserve">Постійна депутатська комісія </w:t>
      </w:r>
      <w:r>
        <w:rPr>
          <w:rFonts w:ascii="Times New Roman" w:cs="Times New Roman" w:hAnsi="Times New Roman"/>
          <w:b/>
          <w:color w:val="000000"/>
          <w:sz w:val="28"/>
          <w:szCs w:val="28"/>
          <w:lang w:val="uk-UA"/>
        </w:rPr>
        <w:t>з питань</w:t>
      </w:r>
      <w:r>
        <w:rPr>
          <w:rFonts w:ascii="Times New Roman" w:cs="Times New Roman" w:hAnsi="Times New Roman"/>
          <w:b/>
          <w:bCs/>
          <w:sz w:val="28"/>
          <w:szCs w:val="28"/>
          <w:lang w:val="uk-UA"/>
        </w:rPr>
        <w:t xml:space="preserve"> охорони здоров’я, соціального захисту населення, освіти, науки, культури, туризму, сім’ї, молоді та спорту</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До компетенції комісії як ініціатора аналізу і розгляду питань у встановленому цим Положенням і Регламентом відносяться: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а)</w:t>
        <w:tab/>
      </w:r>
      <w:r>
        <w:rPr>
          <w:rFonts w:ascii="Times New Roman" w:cs="Times New Roman" w:hAnsi="Times New Roman"/>
          <w:i/>
          <w:iCs/>
          <w:sz w:val="28"/>
          <w:szCs w:val="28"/>
          <w:lang w:val="uk-UA"/>
        </w:rPr>
        <w:t>ініціювання розгляду питань Радою</w:t>
      </w:r>
      <w:r>
        <w:rPr>
          <w:rFonts w:ascii="Times New Roman" w:cs="Times New Roman" w:hAnsi="Times New Roman"/>
          <w:sz w:val="28"/>
          <w:szCs w:val="28"/>
          <w:lang w:val="uk-UA"/>
        </w:rPr>
        <w:t>:</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щодо цільових програм у сфері надання медичної допомоги, у сфері соціального захисту населення та праці, програм з питань залучення громадських організацій на конкурсній основі до реалізації молодіжної, сімейної, освітньої, наукової та гендерної політики, інших цільових програм з питань сфери діяльності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організації матеріально-технічного та фінансового забезпечення закладів охорони здоров’я, закладів освіти, культури, фізкультури, спорту, у тому числі з питань залучення додаткових коштів для цих організацій;</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дотримання законодавства із забезпечення всього обсягу пільг населенню міста, у тому числі із забезпечення пільг у медичному обслуговуванні;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щодо залучення додаткових коштів для підвищення гарантій соціального захисту населення міста, інших ресурсів для реалізації місцевої соціальної політики у сфері діяльності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гендерної політики;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щодо контролю реалізації законодавства з напрямків діяльності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інших питань в межах напрямків діяльності та функціональної спрямованості комісії;</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б)</w:t>
        <w:tab/>
      </w:r>
      <w:r>
        <w:rPr>
          <w:rFonts w:ascii="Times New Roman" w:cs="Times New Roman" w:hAnsi="Times New Roman"/>
          <w:i/>
          <w:iCs/>
          <w:sz w:val="28"/>
          <w:szCs w:val="28"/>
          <w:lang w:val="uk-UA"/>
        </w:rPr>
        <w:t>попередній розгляд питань</w:t>
      </w:r>
      <w:r>
        <w:rPr>
          <w:rFonts w:ascii="Times New Roman" w:cs="Times New Roman" w:hAnsi="Times New Roman"/>
          <w:sz w:val="28"/>
          <w:szCs w:val="28"/>
          <w:lang w:val="uk-UA"/>
        </w:rPr>
        <w:t>:</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про використання бюджетних і залучених коштів:</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для медичного обслуговування населення міста;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соціального обслуговування населення міста;</w:t>
      </w:r>
    </w:p>
    <w:p>
      <w:pPr>
        <w:pStyle w:val="style0"/>
        <w:widowControl w:val="false"/>
        <w:tabs>
          <w:tab w:leader="none" w:pos="851" w:val="left"/>
        </w:tabs>
        <w:spacing w:after="0" w:before="0" w:line="100" w:lineRule="atLeast"/>
        <w:ind w:hanging="153" w:left="72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на заходи з питань організації матеріально-технічного та фінансового забезпечення закладів освіти, культури, фізкультури, спорту;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про вдосконалення структури управління: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медичним обслуговуванням населення;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соціальним обслуговуванням населення;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 xml:space="preserve">інших питань в межах напрямків діяльності та функціональної спрямованості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в)</w:t>
        <w:tab/>
      </w:r>
      <w:r>
        <w:rPr>
          <w:rFonts w:ascii="Times New Roman" w:cs="Times New Roman" w:hAnsi="Times New Roman"/>
          <w:i/>
          <w:iCs/>
          <w:sz w:val="28"/>
          <w:szCs w:val="28"/>
          <w:lang w:val="uk-UA"/>
        </w:rPr>
        <w:t>вивчення діяльності органів Ради, підприємств, установ, організацій</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1)</w:t>
        <w:tab/>
        <w:t>аналіз діяльності підприємств, установ, організацій незалежно від форм власності із забезпечення:</w:t>
      </w:r>
    </w:p>
    <w:p>
      <w:pPr>
        <w:pStyle w:val="style0"/>
        <w:widowControl w:val="false"/>
        <w:tabs>
          <w:tab w:leader="none" w:pos="720" w:val="left"/>
        </w:tabs>
        <w:spacing w:after="0" w:before="0" w:line="100" w:lineRule="atLeast"/>
        <w:ind w:hanging="153" w:left="72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медичного обслуговування їх працівників у відповідності з вимогами чинного законодавства; </w:t>
      </w:r>
    </w:p>
    <w:p>
      <w:pPr>
        <w:pStyle w:val="style0"/>
        <w:widowControl w:val="false"/>
        <w:tabs>
          <w:tab w:leader="none" w:pos="720" w:val="left"/>
        </w:tabs>
        <w:spacing w:after="0" w:before="0" w:line="100" w:lineRule="atLeast"/>
        <w:ind w:hanging="153" w:left="72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соціального обслуговування їх працівників у відповідності з вимогами чинного законодавства; </w:t>
      </w:r>
    </w:p>
    <w:p>
      <w:pPr>
        <w:pStyle w:val="style0"/>
        <w:widowControl w:val="false"/>
        <w:tabs>
          <w:tab w:leader="none" w:pos="720" w:val="left"/>
        </w:tabs>
        <w:spacing w:after="0" w:before="0" w:line="100" w:lineRule="atLeast"/>
        <w:ind w:hanging="153" w:left="72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сфери освіти, культури, фізкультури, спорту у відповідності з вимогами чинного законодавства; </w:t>
      </w:r>
    </w:p>
    <w:p>
      <w:pPr>
        <w:pStyle w:val="style0"/>
        <w:widowControl w:val="false"/>
        <w:tabs>
          <w:tab w:leader="none" w:pos="720" w:val="left"/>
        </w:tabs>
        <w:spacing w:after="0" w:before="0" w:line="100" w:lineRule="atLeast"/>
        <w:ind w:hanging="153" w:left="720"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послуг населенню в рамках чинного законодавства;</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2)</w:t>
        <w:tab/>
        <w:t xml:space="preserve">аналіз діяльності суб'єктів сфери компетенції комісії із забезпечення реалізації вимог законодавства організаціями, що належать територіальній громаді міста;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3)</w:t>
        <w:tab/>
        <w:t xml:space="preserve">аналіз індивідуальної підприємницької діяльності у сфері охорони здоров'я;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4)</w:t>
        <w:tab/>
        <w:t>аналіз забезпечення реалізації статутних положень:</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установ охорони здоров'я;</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навчально-виховних, культурно-просвітницьких, фізкультурно-оздоровчих установ незалежно від форм власності;</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5)</w:t>
        <w:tab/>
        <w:t>аналіз реалізації вимог законодавства за змістом і розвитком:</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лікувальних установ, що належать територіальній громаді міста;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 установ соціального захисту, що належать територіальній громаді міста;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6)</w:t>
        <w:tab/>
        <w:t>аналіз реалізації затверджених заходів з питань молодіжної, сімейної та гендерної політики;</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7) інших питань в межах напрямків діяльності та функціональної спрямованості комісії;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6"/>
          <w:szCs w:val="6"/>
          <w:lang w:val="uk-UA"/>
        </w:rPr>
      </w:pPr>
      <w:r>
        <w:rPr>
          <w:rFonts w:ascii="Times New Roman" w:cs="Times New Roman" w:hAnsi="Times New Roman"/>
          <w:sz w:val="6"/>
          <w:szCs w:val="6"/>
          <w:lang w:val="uk-UA"/>
        </w:rPr>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г)</w:t>
        <w:tab/>
      </w:r>
      <w:r>
        <w:rPr>
          <w:rFonts w:ascii="Times New Roman" w:cs="Times New Roman" w:hAnsi="Times New Roman"/>
          <w:i/>
          <w:iCs/>
          <w:sz w:val="28"/>
          <w:szCs w:val="28"/>
          <w:lang w:val="uk-UA"/>
        </w:rPr>
        <w:t>підготовка інформації для депутатів</w:t>
      </w:r>
      <w:r>
        <w:rPr>
          <w:rFonts w:ascii="Times New Roman" w:cs="Times New Roman" w:hAnsi="Times New Roman"/>
          <w:sz w:val="28"/>
          <w:szCs w:val="28"/>
          <w:lang w:val="uk-UA"/>
        </w:rPr>
        <w:t xml:space="preserve">: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стан і заходи з питань захворюваності і забезпечення медичного обслуговування в місті – один раз на рік;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стан і заходи реалізації молодіжної політики в місті – один раз на рік;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стан і заходи вдосконалення учбово-виховної роботи в освітніх установах міста усіх форм власності – один раз на рік;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 xml:space="preserve">про стан і заходи вдосконалення культурно-просвітницької і фізкультурно-оздоровчої роботи в місті – один раз на рік; </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стан підготовки підприємств і установ усіх форм власності до літнього оздоровлення дітей – один раз на рік (травень);</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стан і заходи щодо здійснення гендерної політики – один раз на рік;</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про діяльність виконавчих органів Ради із забезпечення соціального захисту населення міста – один раз на рік;</w:t>
      </w:r>
    </w:p>
    <w:p>
      <w:pPr>
        <w:pStyle w:val="style0"/>
        <w:widowControl w:val="false"/>
        <w:tabs>
          <w:tab w:leader="none" w:pos="851" w:val="left"/>
        </w:tabs>
        <w:spacing w:after="0" w:before="0" w:line="100" w:lineRule="atLeast"/>
        <w:ind w:firstLine="510" w:left="57" w:right="-2"/>
        <w:contextualSpacing w:val="false"/>
        <w:jc w:val="both"/>
        <w:rPr>
          <w:rFonts w:ascii="Times New Roman" w:cs="Times New Roman" w:hAnsi="Times New Roman"/>
          <w:sz w:val="28"/>
          <w:szCs w:val="28"/>
          <w:lang w:val="uk-UA"/>
        </w:rPr>
      </w:pPr>
      <w:r>
        <w:rPr>
          <w:rFonts w:ascii="Times New Roman" w:cs="Times New Roman" w:hAnsi="Times New Roman"/>
          <w:sz w:val="28"/>
          <w:szCs w:val="28"/>
          <w:lang w:val="uk-UA"/>
        </w:rPr>
        <w:t>-</w:t>
        <w:tab/>
        <w:t>іншої інформації в межах напрямків діяльності та функціональної спрямованості комісії – у разі необхідності.</w:t>
      </w:r>
    </w:p>
    <w:p>
      <w:pPr>
        <w:pStyle w:val="style0"/>
        <w:widowControl w:val="false"/>
        <w:spacing w:after="0" w:before="0" w:line="100" w:lineRule="atLeast"/>
        <w:ind w:hanging="0" w:left="0" w:right="-2"/>
        <w:contextualSpacing w:val="false"/>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shd w:fill="FFFFFF" w:val="clear"/>
        <w:tabs>
          <w:tab w:leader="none" w:pos="7740" w:val="left"/>
        </w:tabs>
        <w:spacing w:after="0" w:before="0" w:line="100" w:lineRule="atLeast"/>
        <w:contextualSpacing w:val="false"/>
        <w:rPr>
          <w:rFonts w:ascii="Times New Roman" w:cs="Times New Roman" w:hAnsi="Times New Roman"/>
          <w:color w:val="000000"/>
          <w:spacing w:val="-1"/>
          <w:sz w:val="28"/>
          <w:szCs w:val="28"/>
          <w:lang w:val="uk-UA"/>
        </w:rPr>
      </w:pPr>
      <w:r>
        <w:rPr>
          <w:rFonts w:ascii="Times New Roman" w:cs="Times New Roman" w:hAnsi="Times New Roman"/>
          <w:color w:val="000000"/>
          <w:spacing w:val="-1"/>
          <w:sz w:val="28"/>
          <w:szCs w:val="28"/>
          <w:lang w:val="uk-UA"/>
        </w:rPr>
        <w:t xml:space="preserve">Депутат </w:t>
      </w:r>
    </w:p>
    <w:p>
      <w:pPr>
        <w:pStyle w:val="style0"/>
        <w:shd w:fill="FFFFFF" w:val="clear"/>
        <w:tabs>
          <w:tab w:leader="none" w:pos="7740" w:val="left"/>
        </w:tabs>
        <w:spacing w:after="0" w:before="0" w:line="100" w:lineRule="atLeast"/>
        <w:contextualSpacing w:val="false"/>
        <w:rPr>
          <w:rFonts w:ascii="Times New Roman" w:cs="Times New Roman" w:hAnsi="Times New Roman"/>
          <w:color w:val="000000"/>
          <w:spacing w:val="-1"/>
          <w:sz w:val="28"/>
          <w:szCs w:val="28"/>
          <w:lang w:val="uk-UA"/>
        </w:rPr>
      </w:pPr>
      <w:r>
        <w:rPr>
          <w:rFonts w:ascii="Times New Roman" w:cs="Times New Roman" w:hAnsi="Times New Roman"/>
          <w:color w:val="000000"/>
          <w:spacing w:val="-1"/>
          <w:sz w:val="28"/>
          <w:szCs w:val="28"/>
          <w:lang w:val="uk-UA"/>
        </w:rPr>
        <w:t xml:space="preserve">Мелітопольської міської ради </w:t>
      </w:r>
    </w:p>
    <w:p>
      <w:pPr>
        <w:pStyle w:val="style0"/>
        <w:shd w:fill="FFFFFF" w:val="clear"/>
        <w:tabs>
          <w:tab w:leader="none" w:pos="7740" w:val="left"/>
        </w:tabs>
        <w:spacing w:after="0" w:before="0" w:line="100" w:lineRule="atLeast"/>
        <w:contextualSpacing w:val="false"/>
        <w:rPr>
          <w:rFonts w:ascii="Times New Roman" w:cs="Times New Roman" w:hAnsi="Times New Roman"/>
          <w:color w:val="000000"/>
          <w:spacing w:val="-1"/>
          <w:sz w:val="28"/>
          <w:szCs w:val="28"/>
          <w:lang w:val="uk-UA"/>
        </w:rPr>
      </w:pPr>
      <w:r>
        <w:rPr>
          <w:rFonts w:ascii="Times New Roman" w:cs="Times New Roman" w:hAnsi="Times New Roman"/>
          <w:color w:val="000000"/>
          <w:spacing w:val="-1"/>
          <w:sz w:val="28"/>
          <w:szCs w:val="28"/>
          <w:lang w:val="uk-UA"/>
        </w:rPr>
        <w:t xml:space="preserve">Запорізької області </w:t>
      </w:r>
      <w:r>
        <w:rPr>
          <w:rFonts w:ascii="Times New Roman" w:cs="Times New Roman" w:hAnsi="Times New Roman"/>
          <w:color w:val="000000"/>
          <w:spacing w:val="-1"/>
          <w:sz w:val="28"/>
          <w:szCs w:val="28"/>
          <w:lang w:val="en-US"/>
        </w:rPr>
        <w:t>VII</w:t>
      </w:r>
      <w:r>
        <w:rPr>
          <w:rFonts w:ascii="Times New Roman" w:cs="Times New Roman" w:hAnsi="Times New Roman"/>
          <w:color w:val="000000"/>
          <w:spacing w:val="-1"/>
          <w:sz w:val="28"/>
          <w:szCs w:val="28"/>
          <w:lang w:val="uk-UA"/>
        </w:rPr>
        <w:t xml:space="preserve"> скликання                                            В.В. Сакун</w:t>
      </w:r>
    </w:p>
    <w:p>
      <w:pPr>
        <w:pStyle w:val="style0"/>
        <w:widowControl w:val="false"/>
        <w:spacing w:after="0" w:before="0" w:line="100" w:lineRule="atLeast"/>
        <w:ind w:hanging="0" w:left="0" w:right="-2"/>
        <w:contextualSpacing w:val="false"/>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widowControl w:val="false"/>
        <w:spacing w:after="0" w:before="0" w:line="100" w:lineRule="atLeast"/>
        <w:ind w:hanging="0" w:left="0" w:right="-2"/>
        <w:contextualSpacing w:val="false"/>
        <w:rPr>
          <w:rFonts w:ascii="Times New Roman" w:cs="Times New Roman" w:hAnsi="Times New Roman"/>
          <w:b/>
          <w:bCs/>
          <w:sz w:val="28"/>
          <w:szCs w:val="28"/>
          <w:lang w:val="uk-UA"/>
        </w:rPr>
      </w:pPr>
      <w:r>
        <w:rPr>
          <w:rFonts w:ascii="Times New Roman" w:cs="Times New Roman" w:hAnsi="Times New Roman"/>
          <w:b/>
          <w:bCs/>
          <w:sz w:val="28"/>
          <w:szCs w:val="28"/>
          <w:lang w:val="uk-UA"/>
        </w:rPr>
      </w:r>
    </w:p>
    <w:p>
      <w:pPr>
        <w:pStyle w:val="style0"/>
        <w:shd w:fill="FFFFFF" w:val="clear"/>
        <w:tabs>
          <w:tab w:leader="none" w:pos="7740" w:val="left"/>
        </w:tabs>
        <w:spacing w:after="0" w:before="0" w:line="100" w:lineRule="atLeast"/>
        <w:contextualSpacing w:val="false"/>
        <w:rPr>
          <w:rFonts w:ascii="Times New Roman" w:cs="Times New Roman" w:hAnsi="Times New Roman"/>
          <w:sz w:val="28"/>
          <w:szCs w:val="28"/>
          <w:lang w:val="uk-UA"/>
        </w:rPr>
      </w:pPr>
      <w:r>
        <w:rPr>
          <w:rFonts w:ascii="Times New Roman" w:cs="Times New Roman" w:hAnsi="Times New Roman"/>
          <w:sz w:val="28"/>
          <w:szCs w:val="28"/>
          <w:lang w:val="uk-UA"/>
        </w:rPr>
        <w:t>Головуючий на засіданні _</w:t>
      </w:r>
      <w:bookmarkStart w:id="2" w:name="_GoBack1"/>
      <w:bookmarkEnd w:id="2"/>
      <w:r>
        <w:rPr>
          <w:rFonts w:ascii="Times New Roman" w:cs="Times New Roman" w:hAnsi="Times New Roman"/>
          <w:sz w:val="28"/>
          <w:szCs w:val="28"/>
          <w:lang w:val="uk-UA"/>
        </w:rPr>
        <w:t xml:space="preserve"> сесії </w:t>
      </w:r>
    </w:p>
    <w:p>
      <w:pPr>
        <w:pStyle w:val="style0"/>
        <w:shd w:fill="FFFFFF" w:val="clear"/>
        <w:tabs>
          <w:tab w:leader="none" w:pos="7740" w:val="left"/>
        </w:tabs>
        <w:spacing w:after="0" w:before="0" w:line="100" w:lineRule="atLeast"/>
        <w:contextualSpacing w:val="false"/>
        <w:rPr>
          <w:rFonts w:ascii="Times New Roman" w:cs="Times New Roman" w:hAnsi="Times New Roman"/>
          <w:color w:val="000000"/>
          <w:spacing w:val="-1"/>
          <w:sz w:val="28"/>
          <w:szCs w:val="28"/>
          <w:lang w:val="uk-UA"/>
        </w:rPr>
      </w:pPr>
      <w:r>
        <w:rPr>
          <w:rFonts w:ascii="Times New Roman" w:cs="Times New Roman" w:hAnsi="Times New Roman"/>
          <w:color w:val="000000"/>
          <w:spacing w:val="-1"/>
          <w:sz w:val="28"/>
          <w:szCs w:val="28"/>
          <w:lang w:val="uk-UA"/>
        </w:rPr>
        <w:t xml:space="preserve">Мелітопольської міської ради </w:t>
      </w:r>
    </w:p>
    <w:p>
      <w:pPr>
        <w:pStyle w:val="style0"/>
        <w:tabs>
          <w:tab w:leader="none" w:pos="3686" w:val="right"/>
        </w:tabs>
        <w:spacing w:after="0" w:before="0" w:line="100" w:lineRule="atLeast"/>
        <w:contextualSpacing w:val="false"/>
        <w:jc w:val="both"/>
        <w:rPr>
          <w:rFonts w:ascii="Times New Roman" w:cs="Times New Roman" w:hAnsi="Times New Roman"/>
          <w:color w:val="000000"/>
          <w:spacing w:val="-1"/>
          <w:sz w:val="28"/>
          <w:szCs w:val="28"/>
          <w:lang w:val="uk-UA"/>
        </w:rPr>
      </w:pPr>
      <w:r>
        <w:rPr>
          <w:rFonts w:ascii="Times New Roman" w:cs="Times New Roman" w:hAnsi="Times New Roman"/>
          <w:color w:val="000000"/>
          <w:spacing w:val="-1"/>
          <w:sz w:val="28"/>
          <w:szCs w:val="28"/>
          <w:lang w:val="uk-UA"/>
        </w:rPr>
        <w:t>Запорізької області VII скликання                                          _______________</w:t>
      </w:r>
    </w:p>
    <w:p>
      <w:pPr>
        <w:pStyle w:val="style0"/>
        <w:rPr>
          <w:rFonts w:ascii="Times New Roman" w:cs="Times New Roman" w:hAnsi="Times New Roman"/>
          <w:sz w:val="28"/>
          <w:szCs w:val="28"/>
          <w:lang w:val="uk-UA"/>
        </w:rPr>
      </w:pPr>
      <w:r>
        <w:rPr>
          <w:rFonts w:ascii="Times New Roman" w:cs="Times New Roman" w:hAnsi="Times New Roman"/>
          <w:sz w:val="28"/>
          <w:szCs w:val="28"/>
          <w:lang w:val="uk-UA"/>
        </w:rPr>
        <w:t xml:space="preserve">  </w:t>
      </w:r>
    </w:p>
    <w:p>
      <w:pPr>
        <w:pStyle w:val="style0"/>
        <w:spacing w:after="200" w:before="0"/>
        <w:contextualSpacing w:val="false"/>
        <w:rPr/>
      </w:pPr>
      <w:r>
        <w:rPr/>
      </w:r>
    </w:p>
    <w:sectPr>
      <w:type w:val="nextPage"/>
      <w:pgSz w:h="16838" w:w="11906"/>
      <w:pgMar w:bottom="1134" w:footer="0" w:gutter="0" w:header="0" w:left="1701" w:right="850" w:top="1134"/>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Arial">
    <w:charset w:val="01"/>
    <w:family w:val="swiss"/>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tabs>
          <w:tab w:pos="1287" w:val="num"/>
        </w:tabs>
        <w:ind w:hanging="360" w:left="1287"/>
      </w:pPr>
    </w:lvl>
    <w:lvl w:ilvl="1">
      <w:start w:val="1"/>
      <w:numFmt w:val="lowerLetter"/>
      <w:lvlText w:val="%2."/>
      <w:lvlJc w:val="left"/>
      <w:pPr>
        <w:tabs>
          <w:tab w:pos="2007" w:val="num"/>
        </w:tabs>
        <w:ind w:hanging="360" w:left="2007"/>
      </w:pPr>
    </w:lvl>
    <w:lvl w:ilvl="2">
      <w:start w:val="1"/>
      <w:numFmt w:val="lowerRoman"/>
      <w:lvlText w:val="%3."/>
      <w:lvlJc w:val="right"/>
      <w:pPr>
        <w:tabs>
          <w:tab w:pos="2727" w:val="num"/>
        </w:tabs>
        <w:ind w:hanging="180" w:left="2727"/>
      </w:pPr>
    </w:lvl>
    <w:lvl w:ilvl="3">
      <w:start w:val="1"/>
      <w:numFmt w:val="decimal"/>
      <w:lvlText w:val="%4."/>
      <w:lvlJc w:val="left"/>
      <w:pPr>
        <w:tabs>
          <w:tab w:pos="3447" w:val="num"/>
        </w:tabs>
        <w:ind w:hanging="360" w:left="3447"/>
      </w:pPr>
    </w:lvl>
    <w:lvl w:ilvl="4">
      <w:start w:val="1"/>
      <w:numFmt w:val="lowerLetter"/>
      <w:lvlText w:val="%5."/>
      <w:lvlJc w:val="left"/>
      <w:pPr>
        <w:tabs>
          <w:tab w:pos="4167" w:val="num"/>
        </w:tabs>
        <w:ind w:hanging="360" w:left="4167"/>
      </w:pPr>
    </w:lvl>
    <w:lvl w:ilvl="5">
      <w:start w:val="1"/>
      <w:numFmt w:val="lowerRoman"/>
      <w:lvlText w:val="%6."/>
      <w:lvlJc w:val="right"/>
      <w:pPr>
        <w:tabs>
          <w:tab w:pos="4887" w:val="num"/>
        </w:tabs>
        <w:ind w:hanging="180" w:left="4887"/>
      </w:pPr>
    </w:lvl>
    <w:lvl w:ilvl="6">
      <w:start w:val="1"/>
      <w:numFmt w:val="decimal"/>
      <w:lvlText w:val="%7."/>
      <w:lvlJc w:val="left"/>
      <w:pPr>
        <w:tabs>
          <w:tab w:pos="5607" w:val="num"/>
        </w:tabs>
        <w:ind w:hanging="360" w:left="5607"/>
      </w:pPr>
    </w:lvl>
    <w:lvl w:ilvl="7">
      <w:start w:val="1"/>
      <w:numFmt w:val="lowerLetter"/>
      <w:lvlText w:val="%8."/>
      <w:lvlJc w:val="left"/>
      <w:pPr>
        <w:tabs>
          <w:tab w:pos="6327" w:val="num"/>
        </w:tabs>
        <w:ind w:hanging="360" w:left="6327"/>
      </w:pPr>
    </w:lvl>
    <w:lvl w:ilvl="8">
      <w:start w:val="1"/>
      <w:numFmt w:val="lowerRoman"/>
      <w:lvlText w:val="%9."/>
      <w:lvlJc w:val="right"/>
      <w:pPr>
        <w:tabs>
          <w:tab w:pos="7047" w:val="num"/>
        </w:tabs>
        <w:ind w:hanging="180" w:left="7047"/>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Times New Roman" w:hAnsi="Calibri"/>
      <w:color w:val="00000A"/>
      <w:sz w:val="22"/>
      <w:szCs w:val="22"/>
      <w:lang w:bidi="ar-SA" w:eastAsia="en-US" w:val="ru-RU"/>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ListLabel 1"/>
    <w:next w:val="style17"/>
    <w:rPr>
      <w:rFonts w:cs="Times New Roman"/>
    </w:rPr>
  </w:style>
  <w:style w:styleId="style18" w:type="paragraph">
    <w:name w:val="Заголовок"/>
    <w:basedOn w:val="style0"/>
    <w:next w:val="style19"/>
    <w:pPr>
      <w:keepNext/>
      <w:spacing w:after="120" w:before="240"/>
      <w:contextualSpacing w:val="false"/>
    </w:pPr>
    <w:rPr>
      <w:rFonts w:ascii="Arial" w:cs="FreeSans" w:eastAsia="DejaVu Sans" w:hAnsi="Arial"/>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cs="FreeSans"/>
    </w:rPr>
  </w:style>
  <w:style w:styleId="style21" w:type="paragraph">
    <w:name w:val="Название"/>
    <w:basedOn w:val="style0"/>
    <w:next w:val="style21"/>
    <w:pPr>
      <w:suppressLineNumbers/>
      <w:spacing w:after="120" w:before="120"/>
      <w:contextualSpacing w:val="false"/>
    </w:pPr>
    <w:rPr>
      <w:rFonts w:cs="FreeSans"/>
      <w:i/>
      <w:iCs/>
      <w:sz w:val="24"/>
      <w:szCs w:val="24"/>
    </w:rPr>
  </w:style>
  <w:style w:styleId="style22" w:type="paragraph">
    <w:name w:val="Указатель"/>
    <w:basedOn w:val="style0"/>
    <w:next w:val="style22"/>
    <w:pPr>
      <w:suppressLineNumbers/>
    </w:pPr>
    <w:rPr>
      <w:rFonts w:cs="FreeSans"/>
    </w:rPr>
  </w:style>
  <w:style w:styleId="style23" w:type="paragraph">
    <w:name w:val="Balloon Text"/>
    <w:basedOn w:val="style0"/>
    <w:next w:val="style23"/>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0.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Normal_Wordconv.dotm</Template>
  <TotalTime>11</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2015-12-17T04:44:00Z</dcterms:created>
  <dc:creator>asus</dc:creator>
  <cp:lastModifiedBy>User</cp:lastModifiedBy>
  <cp:lastPrinted>2016-03-21T11:46:44Z</cp:lastPrinted>
  <dcterms:modified xsi:type="dcterms:W3CDTF">2016-03-15T08:14:00Z</dcterms:modified>
  <cp:revision>6</cp:revision>
</cp:coreProperties>
</file>